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DONZY</w:t>
      </w:r>
    </w:p>
    <w:p>
      <w:pPr>
        <w:ind w:left="708"/>
        <w:rPr>
          <w:rFonts w:cstheme="minorHAnsi"/>
          <w:szCs w:val="20"/>
        </w:rPr>
      </w:pPr>
      <w:r>
        <w:rPr>
          <w:sz w:val="36"/>
          <w:szCs w:val="36"/>
        </w:rPr>
        <w:t xml:space="preserve">Adresse du bien : </w:t>
      </w:r>
      <w:r>
        <w:rPr>
          <w:sz w:val="28"/>
          <w:szCs w:val="36"/>
        </w:rPr>
        <w:t xml:space="preserve">865  LE MANOIR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GFA</w:t>
      </w:r>
      <w:r>
        <w:rPr>
          <w:rFonts w:cstheme="minorHAnsi"/>
          <w:szCs w:val="20"/>
        </w:rPr>
        <w:t xml:space="preserve">  </w:t>
      </w:r>
      <w:r>
        <w:rPr>
          <w:rFonts w:cstheme="minorHAnsi"/>
          <w:sz w:val="28"/>
          <w:szCs w:val="36"/>
        </w:rPr>
        <w:t xml:space="preserve">Villefargeau d'en bas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16/11/2018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GFA Villefargeau d'en bas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AW 18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16-11-2018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 xml:space="preserve">GFA Villefargeau d'en bas </w:t>
            </w:r>
          </w:p>
          <w:p>
            <w:pPr>
              <w:spacing w:after="0" w:line="240" w:lineRule="auto"/>
              <w:rPr>
                <w:rFonts w:cstheme="minorHAnsi"/>
              </w:rPr>
            </w:pPr>
            <w:r>
              <w:rPr>
                <w:rFonts w:cstheme="minorHAnsi"/>
              </w:rPr>
              <w:t>Adresse : 865  LE MANOIR Commune de DONZY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16-11-2018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