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Chemin des petites vallées    </w:t>
      </w:r>
      <w:r>
        <w:rPr>
          <w:sz w:val="28"/>
          <w:szCs w:val="36"/>
        </w:rPr>
        <w:lastRenderedPageBreak/>
        <w:t xml:space="preserve"> la Brosse aux Bruns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LEBRUN Regina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LEBRUN Regina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YB</w:t>
      </w:r>
      <w:proofErr w:type="gramStart"/>
      <w:r>
        <w:rPr>
          <w:rFonts w:eastAsia="Times New Roman" w:cstheme="minorHAnsi"/>
        </w:rPr>
        <w:t/>
      </w:r>
      <w:proofErr w:type="gramEnd"/>
      <w:r>
        <w:rPr>
          <w:rFonts w:eastAsia="Times New Roman" w:cstheme="minorHAnsi"/>
        </w:rPr>
        <w:t xml:space="preserve"> 372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LEBRUN Regina Succession</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Chemin des petites vallées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