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Chemin des grands buissons    </w:t>
      </w:r>
      <w:r>
        <w:rPr>
          <w:sz w:val="28"/>
          <w:szCs w:val="36"/>
        </w:rPr>
        <w:lastRenderedPageBreak/>
        <w:t xml:space="preserve"> LA BOISSONNERIE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CARLIER Jean Louis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CARLIER Jean Louis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ZB</w:t>
      </w:r>
      <w:proofErr w:type="gramStart"/>
      <w:r>
        <w:rPr>
          <w:rFonts w:eastAsia="Times New Roman" w:cstheme="minorHAnsi"/>
        </w:rPr>
        <w:t/>
      </w:r>
      <w:proofErr w:type="gramEnd"/>
      <w:r>
        <w:rPr>
          <w:rFonts w:eastAsia="Times New Roman" w:cstheme="minorHAnsi"/>
        </w:rPr>
        <w:t xml:space="preserve"> 62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CARLIER Jean Louis Succession</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Chemin des grands buissons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