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228-16512</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26/09/2019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17  ASVINS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58350 CHATEAUNEUF VAL DE BARGIS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E 840</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GUEHO DENISE succession</w:t>
            </w:r>
          </w:p>
          <w:p>
            <w:pPr>
              <w:rPr>
                <w:rFonts w:asciiTheme="minorHAnsi" w:hAnsiTheme="minorHAnsi" w:cstheme="minorHAnsi"/>
                <w:szCs w:val="20"/>
              </w:rPr>
            </w:pPr>
            <w:r>
              <w:rPr>
                <w:rFonts w:asciiTheme="minorHAnsi" w:hAnsiTheme="minorHAnsi" w:cstheme="minorHAnsi"/>
                <w:szCs w:val="20"/>
              </w:rPr>
              <w:t>Etude de maitre Jacob</w:t>
            </w:r>
          </w:p>
          <w:p>
            <w:pPr>
              <w:rPr>
                <w:rFonts w:asciiTheme="minorHAnsi" w:hAnsiTheme="minorHAnsi" w:cstheme="minorHAnsi"/>
                <w:szCs w:val="20"/>
              </w:rPr>
            </w:pPr>
            <w:r>
              <w:rPr>
                <w:rFonts w:asciiTheme="minorHAnsi" w:hAnsiTheme="minorHAnsi" w:cstheme="minorHAnsi"/>
                <w:szCs w:val="20"/>
              </w:rPr>
              <w:t xml:space="preserve">Adresse : 15      Rue de la Bertine </w:t>
            </w:r>
            <w:r>
              <w:rPr>
                <w:sz w:val="18"/>
                <w:szCs w:val="18"/>
              </w:rPr>
              <w:t/>
            </w:r>
          </w:p>
          <w:p>
            <w:pPr>
              <w:rPr>
                <w:rFonts w:asciiTheme="minorHAnsi" w:hAnsiTheme="minorHAnsi" w:cstheme="minorHAnsi"/>
                <w:szCs w:val="20"/>
              </w:rPr>
            </w:pPr>
            <w:r>
              <w:rPr>
                <w:rFonts w:asciiTheme="minorHAnsi" w:hAnsiTheme="minorHAnsi" w:cstheme="minorHAnsi"/>
                <w:szCs w:val="20"/>
              </w:rPr>
              <w:t>58220 DONZY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2082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80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Forte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lesquels (plan masse, étude de définition de filière, étude de sol, …) : photos, facture de vidange</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préfiltre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Type</w:t>
            </w:r>
          </w:p>
        </w:tc>
        <w:tc>
          <w:tcPr>
            <w:tcW w:w="7027" w:type="dxa"/>
          </w:tcPr>
          <w:p>
            <w:pPr>
              <w:rPr>
                <w:sz w:val="18"/>
              </w:rPr>
            </w:pPr>
            <w:r>
              <w:rPr>
                <w:sz w:val="18"/>
              </w:rPr>
              <w:t>Séparé de la fosse toutes eaux</w:t>
            </w:r>
          </w:p>
        </w:tc>
      </w:tr>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Indépendant de la fosse</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Tampon du préfiltre accessible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Dégradations constatées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lastRenderedPageBreak/>
              <w:t>Si oui, préciser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Préfiltre à matériau filtrant : présence du matériau de remplissage adapté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Colmatage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Ecoulement au sein du préfiltre correct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Regard affleurant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w:t>
            </w:r>
          </w:p>
        </w:tc>
        <w:tc>
          <w:tcPr>
            <w:tcW w:w="7027" w:type="dxa"/>
          </w:tcPr>
          <w:p>
            <w:pPr>
              <w:rPr>
                <w:sz w:val="18"/>
              </w:rPr>
            </w:pPr>
            <w:r>
              <w:rPr>
                <w:sz w:val="18"/>
              </w:rPr>
              <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semble recevoir les eaux ménagères de la salle de bain</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