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325-16480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04/12/2019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54  Route des petites Vallées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 Moulin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2664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BRIERE Odette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32      H Passage Privé du Maupas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58000 Nevers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bookmarkStart w:id="0" w:name="_GoBack"/>
      <w:bookmarkEnd w:id="0"/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4269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Remplacer le matériau filtrant du bac décolloideur</w:t>
              <w:br/>
              <w:t>Ajouter un extracteur statique</w:t>
              <w:br/>
              <w:t>Créer un système de traitement pour l'ensemble des eaux usées</w:t>
              <w:br/>
              <w:t xml:space="preserve">Quel que soit son dimensionnement, une tranchée d’épandage unique est toujours considérée comme </w:t>
              <w:br/>
              <w:t>signiﬁcativement sous-dimensionnée par la réglementation. Il faut un minimum de deux tranchées d’épandage pour assurer un traitement secondaire et une inﬁltration des eaux usées traitées.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38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 EVE</cp:lastModifiedBy>
  <dcterms:modified xsi:type="dcterms:W3CDTF">2019-11-14T16:44:00Z</dcterms:modified>
  <cp:revision>4</cp:revision>
  <dc:title>Informations générales</dc:title>
</cp:coreProperties>
</file>