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044-11-A-0173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02/03/2021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52  Route des Barres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AL 19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MACHADO Emilie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52      Route des Barres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1060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 l'épandage de 2011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problème d'écoulement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posé à l'envers, la sortie est plus haute que l'entrée</w:t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d'un saule très près de la surface de l'épandage, possibilité de présence de racines, non vérifiable lors du contrôle.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trop plein des tranchées d'épandage au fossé, non vérifiable</w:t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Remplacer le matériau filtrant du bac décolloideur</w:t>
              <w:br/>
              <w:t>Créer une ventilation secondaire pour la fosse</w:t>
              <w:br/>
              <w:t>Aux dires du propriétaire et selon les documents fournis, il existerait un épandage réalisé en 2011 mais son existence n’a pas pu être prouvée lors du contrôle.</w:t>
              <w:br/>
              <w:t>le bac décolloideur présente un dysfonctionnement au niveau de l'écoulement qui créée une mise en charge de la fosse.</w:t>
              <w:br/>
              <w:t>En cas de dysfonctionnement plus important , l'acquéreur devra envisager des travaux a plus ou moins court terme.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