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120-16000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16/05/2019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25  rue de la tuilerie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58350 CHATEAUNEUF VAL DE BARGIS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1122</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BONNET GERALD</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chemin d'esteni </w:t>
            </w:r>
            <w:r>
              <w:rPr>
                <w:sz w:val="18"/>
                <w:szCs w:val="18"/>
              </w:rPr>
              <w:t/>
            </w:r>
          </w:p>
          <w:p>
            <w:pPr>
              <w:rPr>
                <w:rFonts w:asciiTheme="minorHAnsi" w:hAnsiTheme="minorHAnsi" w:cstheme="minorHAnsi"/>
                <w:szCs w:val="20"/>
              </w:rPr>
            </w:pPr>
            <w:r>
              <w:rPr>
                <w:rFonts w:asciiTheme="minorHAnsi" w:hAnsiTheme="minorHAnsi" w:cstheme="minorHAnsi"/>
                <w:szCs w:val="20"/>
              </w:rPr>
              <w:t>64140 LONS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d'occupants : </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366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salle de bain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de la cuisine brutes</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BON</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