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8 919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06/2017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La Motte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38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CAUDRON ET BECHARD GILLES ET NICOLE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La Motte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58 440 LA CELLE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1 480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et documents relatifs à la pose de l'installation en 2017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 d'été, de la salle de bain et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cuisien et de la salle de bain et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la pompe ne fonctionnait plus (en cours de révision)</w:t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 lors du contrôle, terrain gorgé d'eau l'hiver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sans fonctionnement lors du contrôle, attente d'intervention d'une entreprise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d'épandage saturée lors du contrôle en période hivernale humide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Lors du contrôle, la tranchée d'infiltration présentant des signes de saturation compte tenu de l'excédent d'eau à cette période a probablement endommagé la pompe de relevage.</w:t>
              <w:br/>
              <w:t>Le propriétaire a fait appel à une entreprise pour remédier au problème avant la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