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1439LV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Noire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2388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MARTIN Stéphane et Laeticia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Noire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1690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0B5B76B" w14:textId="77777777" w:rsidR="00B8718F" w:rsidRDefault="009F11CC">
      <w:pPr>
        <w:rPr>
          <w:rFonts w:cs="Arial"/>
          <w:sz w:val="18"/>
          <w:szCs w:val="18"/>
        </w:rPr>
      </w:pPr>
      <w:r>
        <w:rPr>
          <w:rFonts w:cs="Arial"/>
          <w:sz w:val="18"/>
          <w:szCs w:val="18"/>
        </w:rPr>
        <w:t/>
      </w:r>
    </w:p>
    <w:p w14:paraId="264A2B23"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toutes eaux avec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1A1C74A" w14:textId="77777777">
        <w:trPr>
          <w:jc w:val="center"/>
        </w:trPr>
        <w:tc>
          <w:tcPr>
            <w:tcW w:w="3343" w:type="dxa"/>
            <w:shd w:val="clear" w:color="auto" w:fill="auto"/>
          </w:tcPr>
          <w:p w14:paraId="06659816" w14:textId="77777777" w:rsidR="00B8718F" w:rsidRDefault="009F11CC">
            <w:pPr>
              <w:rPr>
                <w:rFonts w:cs="Arial"/>
                <w:sz w:val="18"/>
                <w:szCs w:val="18"/>
              </w:rPr>
            </w:pPr>
            <w:r>
              <w:rPr>
                <w:rFonts w:cs="Arial"/>
                <w:sz w:val="18"/>
                <w:szCs w:val="18"/>
              </w:rPr>
              <w:t>Volume en m³</w:t>
            </w:r>
          </w:p>
        </w:tc>
        <w:tc>
          <w:tcPr>
            <w:tcW w:w="7027" w:type="dxa"/>
          </w:tcPr>
          <w:p w14:paraId="02884A94"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0883DF36" w14:textId="77777777">
        <w:trPr>
          <w:jc w:val="center"/>
        </w:trPr>
        <w:tc>
          <w:tcPr>
            <w:tcW w:w="3343" w:type="dxa"/>
            <w:shd w:val="clear" w:color="auto" w:fill="auto"/>
          </w:tcPr>
          <w:p w14:paraId="76672C36" w14:textId="77777777" w:rsidR="00B8718F" w:rsidRDefault="009F11CC">
            <w:pPr>
              <w:rPr>
                <w:rFonts w:cs="Arial"/>
                <w:sz w:val="18"/>
                <w:szCs w:val="18"/>
              </w:rPr>
            </w:pPr>
            <w:r>
              <w:rPr>
                <w:rFonts w:cs="Arial"/>
                <w:sz w:val="18"/>
                <w:szCs w:val="18"/>
              </w:rPr>
              <w:t>Marque</w:t>
            </w:r>
          </w:p>
        </w:tc>
        <w:tc>
          <w:tcPr>
            <w:tcW w:w="7027" w:type="dxa"/>
          </w:tcPr>
          <w:p w14:paraId="6F180BA6" w14:textId="77777777" w:rsidR="00B8718F" w:rsidRDefault="009F11CC">
            <w:pPr>
              <w:rPr>
                <w:rFonts w:cs="Arial"/>
                <w:sz w:val="18"/>
                <w:szCs w:val="18"/>
              </w:rPr>
            </w:pPr>
            <w:r>
              <w:rPr>
                <w:rFonts w:cs="Arial"/>
                <w:sz w:val="18"/>
                <w:szCs w:val="18"/>
              </w:rPr>
              <w:t/>
            </w:r>
          </w:p>
        </w:tc>
      </w:tr>
      <w:tr w:rsidR="00B8718F" w14:paraId="38995238" w14:textId="77777777">
        <w:trPr>
          <w:jc w:val="center"/>
        </w:trPr>
        <w:tc>
          <w:tcPr>
            <w:tcW w:w="3343" w:type="dxa"/>
            <w:shd w:val="clear" w:color="auto" w:fill="auto"/>
          </w:tcPr>
          <w:p w14:paraId="4616D07E" w14:textId="77777777" w:rsidR="00B8718F" w:rsidRDefault="009F11CC">
            <w:pPr>
              <w:rPr>
                <w:rFonts w:cs="Arial"/>
                <w:sz w:val="18"/>
                <w:szCs w:val="18"/>
              </w:rPr>
            </w:pPr>
            <w:r>
              <w:rPr>
                <w:rFonts w:cs="Arial"/>
                <w:sz w:val="18"/>
                <w:szCs w:val="18"/>
              </w:rPr>
              <w:t>Matériaux</w:t>
            </w:r>
          </w:p>
        </w:tc>
        <w:tc>
          <w:tcPr>
            <w:tcW w:w="7027" w:type="dxa"/>
          </w:tcPr>
          <w:p w14:paraId="74493C40" w14:textId="77777777" w:rsidR="00B8718F" w:rsidRDefault="009F11CC">
            <w:pPr>
              <w:rPr>
                <w:rFonts w:cs="Arial"/>
                <w:sz w:val="18"/>
                <w:szCs w:val="18"/>
              </w:rPr>
            </w:pPr>
            <w:r>
              <w:rPr>
                <w:rFonts w:cs="Arial"/>
                <w:sz w:val="18"/>
                <w:szCs w:val="18"/>
              </w:rPr>
              <w:t>Polyéthylène</w:t>
            </w:r>
          </w:p>
        </w:tc>
      </w:tr>
      <w:tr w:rsidR="00B8718F" w14:paraId="2731281F" w14:textId="77777777">
        <w:trPr>
          <w:jc w:val="center"/>
        </w:trPr>
        <w:tc>
          <w:tcPr>
            <w:tcW w:w="3343" w:type="dxa"/>
            <w:shd w:val="clear" w:color="auto" w:fill="auto"/>
          </w:tcPr>
          <w:p w14:paraId="6CF408A1" w14:textId="77777777" w:rsidR="00B8718F" w:rsidRDefault="009F11CC">
            <w:pPr>
              <w:rPr>
                <w:rFonts w:cs="Arial"/>
                <w:sz w:val="18"/>
                <w:szCs w:val="18"/>
              </w:rPr>
            </w:pPr>
            <w:r>
              <w:rPr>
                <w:rFonts w:cs="Arial"/>
                <w:sz w:val="18"/>
                <w:szCs w:val="18"/>
              </w:rPr>
              <w:t>Commentaire</w:t>
            </w:r>
          </w:p>
        </w:tc>
        <w:tc>
          <w:tcPr>
            <w:tcW w:w="7027" w:type="dxa"/>
          </w:tcPr>
          <w:p w14:paraId="68FC03F8" w14:textId="77777777" w:rsidR="00B8718F" w:rsidRDefault="009F11CC">
            <w:pPr>
              <w:rPr>
                <w:rFonts w:cs="Arial"/>
                <w:sz w:val="18"/>
                <w:szCs w:val="18"/>
              </w:rPr>
            </w:pPr>
            <w:r>
              <w:rPr>
                <w:rFonts w:cs="Arial"/>
                <w:sz w:val="18"/>
                <w:szCs w:val="18"/>
              </w:rPr>
              <w:t/>
            </w:r>
          </w:p>
        </w:tc>
      </w:tr>
      <w:tr w:rsidR="00B8718F" w14:paraId="22A19DF5" w14:textId="77777777">
        <w:trPr>
          <w:jc w:val="center"/>
        </w:trPr>
        <w:tc>
          <w:tcPr>
            <w:tcW w:w="3343" w:type="dxa"/>
            <w:shd w:val="clear" w:color="auto" w:fill="auto"/>
          </w:tcPr>
          <w:p w14:paraId="23DCFDBD"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FFEF248" w14:textId="77777777" w:rsidR="00B8718F" w:rsidRDefault="009F11CC">
            <w:pPr>
              <w:rPr>
                <w:rFonts w:cs="Arial"/>
                <w:sz w:val="18"/>
                <w:szCs w:val="18"/>
              </w:rPr>
            </w:pPr>
            <w:r>
              <w:rPr>
                <w:rFonts w:cs="Arial"/>
                <w:sz w:val="18"/>
                <w:szCs w:val="18"/>
              </w:rPr>
              <w:t>Non</w:t>
            </w:r>
          </w:p>
        </w:tc>
      </w:tr>
      <w:tr w:rsidR="00B8718F" w14:paraId="75EFF4C4" w14:textId="77777777">
        <w:trPr>
          <w:jc w:val="center"/>
        </w:trPr>
        <w:tc>
          <w:tcPr>
            <w:tcW w:w="3343" w:type="dxa"/>
            <w:shd w:val="clear" w:color="auto" w:fill="auto"/>
          </w:tcPr>
          <w:p w14:paraId="2D3585C3" w14:textId="77777777" w:rsidR="00B8718F" w:rsidRDefault="009F11CC">
            <w:pPr>
              <w:rPr>
                <w:rFonts w:cs="Arial"/>
                <w:sz w:val="18"/>
                <w:szCs w:val="18"/>
              </w:rPr>
            </w:pPr>
            <w:r>
              <w:rPr>
                <w:rFonts w:cs="Arial"/>
                <w:sz w:val="18"/>
                <w:szCs w:val="18"/>
              </w:rPr>
              <w:t>Type d'eaux usées</w:t>
            </w:r>
          </w:p>
        </w:tc>
        <w:tc>
          <w:tcPr>
            <w:tcW w:w="7027" w:type="dxa"/>
          </w:tcPr>
          <w:p w14:paraId="795967CC" w14:textId="77777777" w:rsidR="00B8718F" w:rsidRDefault="009F11CC">
            <w:pPr>
              <w:rPr>
                <w:rFonts w:cs="Arial"/>
                <w:sz w:val="18"/>
                <w:szCs w:val="18"/>
              </w:rPr>
            </w:pPr>
            <w:r>
              <w:rPr>
                <w:rFonts w:cs="Arial"/>
                <w:sz w:val="18"/>
                <w:szCs w:val="18"/>
              </w:rPr>
              <w:t>TOUTES EAUX</w:t>
            </w:r>
          </w:p>
        </w:tc>
      </w:tr>
      <w:tr w:rsidR="00B8718F" w14:paraId="210140D0" w14:textId="77777777">
        <w:trPr>
          <w:jc w:val="center"/>
        </w:trPr>
        <w:tc>
          <w:tcPr>
            <w:tcW w:w="3343" w:type="dxa"/>
            <w:shd w:val="clear" w:color="auto" w:fill="auto"/>
          </w:tcPr>
          <w:p w14:paraId="118E068E" w14:textId="77777777" w:rsidR="00B8718F" w:rsidRDefault="009F11CC">
            <w:pPr>
              <w:rPr>
                <w:rFonts w:cs="Arial"/>
                <w:sz w:val="18"/>
                <w:szCs w:val="18"/>
              </w:rPr>
            </w:pPr>
            <w:r>
              <w:rPr>
                <w:rFonts w:cs="Arial"/>
                <w:sz w:val="18"/>
                <w:szCs w:val="18"/>
              </w:rPr>
              <w:t>Le prétraitement est-il accessible ?</w:t>
            </w:r>
          </w:p>
        </w:tc>
        <w:tc>
          <w:tcPr>
            <w:tcW w:w="7027" w:type="dxa"/>
          </w:tcPr>
          <w:p w14:paraId="109E3919" w14:textId="77777777" w:rsidR="00B8718F" w:rsidRDefault="009F11CC">
            <w:pPr>
              <w:rPr>
                <w:rFonts w:cs="Arial"/>
                <w:sz w:val="18"/>
                <w:szCs w:val="18"/>
              </w:rPr>
            </w:pPr>
            <w:r>
              <w:rPr>
                <w:rFonts w:cs="Arial"/>
                <w:sz w:val="18"/>
                <w:szCs w:val="18"/>
              </w:rPr>
              <w:t>Oui</w:t>
            </w:r>
          </w:p>
        </w:tc>
      </w:tr>
      <w:tr w:rsidR="00B8718F" w14:paraId="086D4DBB" w14:textId="77777777">
        <w:trPr>
          <w:jc w:val="center"/>
        </w:trPr>
        <w:tc>
          <w:tcPr>
            <w:tcW w:w="3343" w:type="dxa"/>
            <w:shd w:val="clear" w:color="auto" w:fill="auto"/>
          </w:tcPr>
          <w:p w14:paraId="48201F0A" w14:textId="77777777" w:rsidR="00B8718F" w:rsidRDefault="009F11CC">
            <w:pPr>
              <w:rPr>
                <w:rFonts w:cs="Arial"/>
                <w:sz w:val="18"/>
                <w:szCs w:val="18"/>
              </w:rPr>
            </w:pPr>
            <w:r>
              <w:rPr>
                <w:rFonts w:cs="Arial"/>
                <w:sz w:val="18"/>
                <w:szCs w:val="18"/>
              </w:rPr>
              <w:t>Le tampon est-il verrouillé ?</w:t>
            </w:r>
          </w:p>
        </w:tc>
        <w:tc>
          <w:tcPr>
            <w:tcW w:w="7027" w:type="dxa"/>
          </w:tcPr>
          <w:p w14:paraId="1353944F" w14:textId="77777777" w:rsidR="00B8718F" w:rsidRDefault="009F11CC">
            <w:pPr>
              <w:rPr>
                <w:rFonts w:cs="Arial"/>
                <w:sz w:val="18"/>
                <w:szCs w:val="18"/>
              </w:rPr>
            </w:pPr>
            <w:r>
              <w:rPr>
                <w:rFonts w:cs="Arial"/>
                <w:sz w:val="18"/>
                <w:szCs w:val="18"/>
              </w:rPr>
              <w:t>Oui</w:t>
            </w:r>
          </w:p>
        </w:tc>
      </w:tr>
      <w:tr w:rsidR="00B8718F" w14:paraId="5CB00943" w14:textId="77777777">
        <w:trPr>
          <w:jc w:val="center"/>
        </w:trPr>
        <w:tc>
          <w:tcPr>
            <w:tcW w:w="3343" w:type="dxa"/>
            <w:shd w:val="clear" w:color="auto" w:fill="auto"/>
          </w:tcPr>
          <w:p w14:paraId="644BA6CB" w14:textId="77777777" w:rsidR="00B8718F" w:rsidRDefault="009F11CC">
            <w:pPr>
              <w:rPr>
                <w:rFonts w:cs="Arial"/>
                <w:sz w:val="18"/>
                <w:szCs w:val="18"/>
              </w:rPr>
            </w:pPr>
            <w:r>
              <w:rPr>
                <w:rFonts w:cs="Arial"/>
                <w:sz w:val="18"/>
                <w:szCs w:val="18"/>
              </w:rPr>
              <w:t>Précision sur le verrouillage du tampon ?</w:t>
            </w:r>
          </w:p>
        </w:tc>
        <w:tc>
          <w:tcPr>
            <w:tcW w:w="7027" w:type="dxa"/>
          </w:tcPr>
          <w:p w14:paraId="454AABDD" w14:textId="77777777" w:rsidR="00B8718F" w:rsidRDefault="009F11CC">
            <w:pPr>
              <w:rPr>
                <w:rFonts w:cs="Arial"/>
                <w:sz w:val="18"/>
                <w:szCs w:val="18"/>
              </w:rPr>
            </w:pPr>
            <w:r>
              <w:rPr>
                <w:rFonts w:cs="Arial"/>
                <w:sz w:val="18"/>
                <w:szCs w:val="18"/>
              </w:rPr>
              <w:t/>
            </w:r>
          </w:p>
        </w:tc>
      </w:tr>
      <w:tr w:rsidR="00B8718F" w14:paraId="64E8B9B6" w14:textId="77777777">
        <w:trPr>
          <w:jc w:val="center"/>
        </w:trPr>
        <w:tc>
          <w:tcPr>
            <w:tcW w:w="3343" w:type="dxa"/>
            <w:shd w:val="clear" w:color="auto" w:fill="auto"/>
          </w:tcPr>
          <w:p w14:paraId="68603038"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D26CF3A" w14:textId="77777777" w:rsidR="00B8718F" w:rsidRDefault="009F11CC">
            <w:pPr>
              <w:rPr>
                <w:rFonts w:cs="Arial"/>
                <w:sz w:val="18"/>
                <w:szCs w:val="18"/>
              </w:rPr>
            </w:pPr>
            <w:r>
              <w:rPr>
                <w:rFonts w:cs="Arial"/>
                <w:sz w:val="18"/>
                <w:szCs w:val="18"/>
              </w:rPr>
              <w:t>Oui</w:t>
            </w:r>
          </w:p>
        </w:tc>
      </w:tr>
      <w:tr w:rsidR="00B8718F" w14:paraId="5D706DCB" w14:textId="77777777">
        <w:trPr>
          <w:jc w:val="center"/>
        </w:trPr>
        <w:tc>
          <w:tcPr>
            <w:tcW w:w="3343" w:type="dxa"/>
            <w:shd w:val="clear" w:color="auto" w:fill="auto"/>
          </w:tcPr>
          <w:p w14:paraId="4F296C8F"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033683F1" w14:textId="77777777" w:rsidR="00B8718F" w:rsidRDefault="009F11CC">
            <w:pPr>
              <w:rPr>
                <w:rFonts w:cs="Arial"/>
                <w:sz w:val="18"/>
                <w:szCs w:val="18"/>
              </w:rPr>
            </w:pPr>
            <w:r>
              <w:rPr>
                <w:rFonts w:cs="Arial"/>
                <w:sz w:val="18"/>
                <w:szCs w:val="18"/>
              </w:rPr>
              <w:t>Oui</w:t>
            </w:r>
          </w:p>
        </w:tc>
      </w:tr>
      <w:tr w:rsidR="00B8718F" w14:paraId="0DD053A6" w14:textId="77777777">
        <w:trPr>
          <w:jc w:val="center"/>
        </w:trPr>
        <w:tc>
          <w:tcPr>
            <w:tcW w:w="3343" w:type="dxa"/>
            <w:shd w:val="clear" w:color="auto" w:fill="auto"/>
          </w:tcPr>
          <w:p w14:paraId="3D30FC42"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B4A55F5" w14:textId="77777777" w:rsidR="00B8718F" w:rsidRDefault="009F11CC">
            <w:pPr>
              <w:rPr>
                <w:rFonts w:cs="Arial"/>
                <w:sz w:val="18"/>
                <w:szCs w:val="18"/>
              </w:rPr>
            </w:pPr>
            <w:r>
              <w:rPr>
                <w:rFonts w:cs="Arial"/>
                <w:sz w:val="18"/>
                <w:szCs w:val="18"/>
              </w:rPr>
              <w:t>Non</w:t>
            </w:r>
          </w:p>
        </w:tc>
      </w:tr>
      <w:tr w:rsidR="00B8718F" w14:paraId="3815F31B" w14:textId="77777777">
        <w:trPr>
          <w:jc w:val="center"/>
        </w:trPr>
        <w:tc>
          <w:tcPr>
            <w:tcW w:w="3343" w:type="dxa"/>
            <w:shd w:val="clear" w:color="auto" w:fill="auto"/>
          </w:tcPr>
          <w:p w14:paraId="0C25D143" w14:textId="77777777" w:rsidR="00B8718F" w:rsidRDefault="009F11CC">
            <w:pPr>
              <w:rPr>
                <w:rFonts w:cs="Arial"/>
                <w:sz w:val="18"/>
                <w:szCs w:val="18"/>
              </w:rPr>
            </w:pPr>
            <w:r>
              <w:rPr>
                <w:rFonts w:cs="Arial"/>
                <w:sz w:val="18"/>
                <w:szCs w:val="18"/>
              </w:rPr>
              <w:t>Si oui, préciser :</w:t>
            </w:r>
          </w:p>
        </w:tc>
        <w:tc>
          <w:tcPr>
            <w:tcW w:w="7027" w:type="dxa"/>
          </w:tcPr>
          <w:p w14:paraId="21D9B588" w14:textId="77777777" w:rsidR="00B8718F" w:rsidRDefault="009F11CC">
            <w:pPr>
              <w:rPr>
                <w:rFonts w:cs="Arial"/>
                <w:sz w:val="18"/>
                <w:szCs w:val="18"/>
              </w:rPr>
            </w:pPr>
            <w:r>
              <w:rPr>
                <w:rFonts w:cs="Arial"/>
                <w:sz w:val="18"/>
                <w:szCs w:val="18"/>
              </w:rPr>
              <w:t/>
            </w:r>
          </w:p>
        </w:tc>
      </w:tr>
      <w:tr w:rsidR="00B8718F" w14:paraId="653B2817" w14:textId="77777777">
        <w:trPr>
          <w:jc w:val="center"/>
        </w:trPr>
        <w:tc>
          <w:tcPr>
            <w:tcW w:w="3343" w:type="dxa"/>
            <w:shd w:val="clear" w:color="auto" w:fill="auto"/>
          </w:tcPr>
          <w:p w14:paraId="3D1C1E56" w14:textId="77777777" w:rsidR="00B8718F" w:rsidRDefault="009F11CC">
            <w:pPr>
              <w:rPr>
                <w:rFonts w:cs="Arial"/>
                <w:sz w:val="18"/>
                <w:szCs w:val="18"/>
              </w:rPr>
            </w:pPr>
            <w:r>
              <w:rPr>
                <w:rFonts w:cs="Arial"/>
                <w:sz w:val="18"/>
                <w:szCs w:val="18"/>
              </w:rPr>
              <w:t>Présence d'odeurs ?</w:t>
            </w:r>
          </w:p>
        </w:tc>
        <w:tc>
          <w:tcPr>
            <w:tcW w:w="7027" w:type="dxa"/>
          </w:tcPr>
          <w:p w14:paraId="7AC4A6AD" w14:textId="77777777" w:rsidR="00B8718F" w:rsidRDefault="009F11CC">
            <w:pPr>
              <w:rPr>
                <w:rFonts w:cs="Arial"/>
                <w:sz w:val="18"/>
                <w:szCs w:val="18"/>
              </w:rPr>
            </w:pPr>
            <w:r>
              <w:rPr>
                <w:rFonts w:cs="Arial"/>
                <w:sz w:val="18"/>
                <w:szCs w:val="18"/>
              </w:rPr>
              <w:t>Non</w:t>
            </w:r>
          </w:p>
        </w:tc>
      </w:tr>
      <w:tr w:rsidR="00B8718F" w14:paraId="78501B55" w14:textId="77777777">
        <w:trPr>
          <w:jc w:val="center"/>
        </w:trPr>
        <w:tc>
          <w:tcPr>
            <w:tcW w:w="3343" w:type="dxa"/>
            <w:shd w:val="clear" w:color="auto" w:fill="auto"/>
          </w:tcPr>
          <w:p w14:paraId="297DF444" w14:textId="77777777" w:rsidR="00B8718F" w:rsidRDefault="009F11CC">
            <w:pPr>
              <w:rPr>
                <w:rFonts w:cs="Arial"/>
                <w:sz w:val="18"/>
                <w:szCs w:val="18"/>
              </w:rPr>
            </w:pPr>
            <w:r>
              <w:rPr>
                <w:rFonts w:cs="Arial"/>
                <w:sz w:val="18"/>
                <w:szCs w:val="18"/>
              </w:rPr>
              <w:t>L'écoulement des eaux au sein des différents éléments de prétraitements se fait-il correctement ?</w:t>
            </w:r>
            <w:r>
              <w:rPr>
                <w:rFonts w:cs="Arial"/>
                <w:sz w:val="18"/>
                <w:szCs w:val="18"/>
              </w:rPr>
              <w:lastRenderedPageBreak/>
              <w:t/>
            </w:r>
          </w:p>
        </w:tc>
        <w:tc>
          <w:tcPr>
            <w:tcW w:w="7027" w:type="dxa"/>
          </w:tcPr>
          <w:p w14:paraId="60109C7C" w14:textId="77777777" w:rsidR="00B8718F" w:rsidRDefault="009F11CC">
            <w:pPr>
              <w:rPr>
                <w:rFonts w:cs="Arial"/>
                <w:sz w:val="18"/>
                <w:szCs w:val="18"/>
              </w:rPr>
            </w:pPr>
            <w:r>
              <w:rPr>
                <w:rFonts w:cs="Arial"/>
                <w:sz w:val="18"/>
                <w:szCs w:val="18"/>
              </w:rPr>
              <w:lastRenderedPageBreak/>
              <w:t>Oui</w:t>
            </w:r>
          </w:p>
        </w:tc>
      </w:tr>
      <w:tr w:rsidR="00B8718F" w14:paraId="25A1FB41" w14:textId="77777777">
        <w:trPr>
          <w:jc w:val="center"/>
        </w:trPr>
        <w:tc>
          <w:tcPr>
            <w:tcW w:w="3343" w:type="dxa"/>
            <w:shd w:val="clear" w:color="auto" w:fill="auto"/>
          </w:tcPr>
          <w:p w14:paraId="3435875D"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0496BB74" w14:textId="77777777" w:rsidR="00B8718F" w:rsidRDefault="009F11CC">
            <w:pPr>
              <w:rPr>
                <w:rFonts w:cs="Arial"/>
                <w:sz w:val="18"/>
                <w:szCs w:val="18"/>
              </w:rPr>
            </w:pPr>
            <w:r>
              <w:rPr>
                <w:rFonts w:cs="Arial"/>
                <w:sz w:val="18"/>
                <w:szCs w:val="18"/>
              </w:rPr>
              <w:t>Non</w:t>
            </w:r>
          </w:p>
        </w:tc>
      </w:tr>
      <w:tr w:rsidR="00B8718F" w14:paraId="3FE99957" w14:textId="77777777">
        <w:trPr>
          <w:jc w:val="center"/>
        </w:trPr>
        <w:tc>
          <w:tcPr>
            <w:tcW w:w="3343" w:type="dxa"/>
            <w:shd w:val="clear" w:color="auto" w:fill="auto"/>
          </w:tcPr>
          <w:p w14:paraId="5230A33C" w14:textId="77777777" w:rsidR="00B8718F" w:rsidRDefault="009F11CC">
            <w:pPr>
              <w:rPr>
                <w:rFonts w:cs="Arial"/>
                <w:sz w:val="18"/>
                <w:szCs w:val="18"/>
              </w:rPr>
            </w:pPr>
            <w:r>
              <w:rPr>
                <w:rFonts w:cs="Arial"/>
                <w:sz w:val="18"/>
                <w:szCs w:val="18"/>
              </w:rPr>
              <w:t>Vidange(s) effectuée(s)</w:t>
            </w:r>
          </w:p>
        </w:tc>
        <w:tc>
          <w:tcPr>
            <w:tcW w:w="7027" w:type="dxa"/>
          </w:tcPr>
          <w:p w14:paraId="2EF31E99" w14:textId="77777777" w:rsidR="00B8718F" w:rsidRDefault="009F11CC">
            <w:pPr>
              <w:rPr>
                <w:rFonts w:cs="Arial"/>
                <w:sz w:val="18"/>
                <w:szCs w:val="18"/>
              </w:rPr>
            </w:pPr>
            <w:r>
              <w:rPr>
                <w:rFonts w:cs="Arial"/>
                <w:sz w:val="18"/>
                <w:szCs w:val="18"/>
              </w:rPr>
              <w:t>Oui</w:t>
            </w:r>
          </w:p>
        </w:tc>
      </w:tr>
      <w:tr w:rsidR="00B8718F" w14:paraId="315A0872" w14:textId="77777777">
        <w:trPr>
          <w:jc w:val="center"/>
        </w:trPr>
        <w:tc>
          <w:tcPr>
            <w:tcW w:w="3343" w:type="dxa"/>
            <w:shd w:val="clear" w:color="auto" w:fill="auto"/>
          </w:tcPr>
          <w:p w14:paraId="7FAC7C90" w14:textId="77777777" w:rsidR="00B8718F" w:rsidRDefault="009F11CC">
            <w:pPr>
              <w:rPr>
                <w:rFonts w:cs="Arial"/>
                <w:sz w:val="18"/>
                <w:szCs w:val="18"/>
              </w:rPr>
            </w:pPr>
            <w:r>
              <w:rPr>
                <w:rFonts w:cs="Arial"/>
                <w:sz w:val="18"/>
                <w:szCs w:val="18"/>
              </w:rPr>
              <w:t>Commentaires sur le prétraitement</w:t>
            </w:r>
          </w:p>
        </w:tc>
        <w:tc>
          <w:tcPr>
            <w:tcW w:w="7027" w:type="dxa"/>
          </w:tcPr>
          <w:p w14:paraId="173397FA" w14:textId="77777777" w:rsidR="00B8718F" w:rsidRDefault="009F11CC">
            <w:pPr>
              <w:rPr>
                <w:rFonts w:cs="Arial"/>
                <w:sz w:val="18"/>
                <w:szCs w:val="18"/>
              </w:rPr>
            </w:pPr>
            <w:r>
              <w:rPr>
                <w:rFonts w:cs="Arial"/>
                <w:sz w:val="18"/>
                <w:szCs w:val="18"/>
              </w:rPr>
              <w:t/>
            </w:r>
          </w:p>
        </w:tc>
      </w:tr>
    </w:tbl>
    <w:p w14:paraId="6602C0D9"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bac dégraisseur avant rejet fosse toutes eaux, volume indéterminé</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15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3</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45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dimensionnement non vérifiable</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45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Oui</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Saturation des tranchées en charge lors du contrôle</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Oui</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Non</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le regard est totalement déformé et écrasé et en charge lors du contrôle</w:t>
            </w:r>
          </w:p>
        </w:tc>
      </w:tr>
    </w:tbl>
    <w:p w14:paraId="6D17271E"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Modifier la ventilation secondaire de la fosse</w:t>
              <w:br/>
              <w:t>Ajouter un extracteur statique</w:t>
              <w:br/>
              <w:t>Remplacer les couvercles des regards corrodés ou abîmés</w:t>
              <w:br/>
              <w:t>Lors du contrôle, nous avons constaté un dysfonctionnement sur le système de traitement, le regard de répartition de l'épandage est en charge. L'acquéreur devra surveiller l'évolution des signes de saturation de l'épandage et en cas de dysfonctionnement total, des travaux de réhabilitation devront être réalisés.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