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4620-13225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01/03/2019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2002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Rue des pierres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Chambres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POUGNY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ZL 183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BORGNE Olivier et Barbara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Rue des pierres </w:t>
            </w:r>
            <w:r>
              <w:rPr>
                <w:sz w:val="18"/>
                <w:szCs w:val="18"/>
              </w:rPr>
              <w:t>Chambres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POUGNY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961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de la fosse.</w:t>
              <w:br/>
              <w:t>Une installation est signiﬁcativement sous-dimensionnée à partir du moment où le ﬂux de pollution à traiter (le nombre de pièces principales) est plus de 2 fois supérieur à la capacité de l’ouvrage.</w:t>
              <w:br/>
              <w:t>Le SPANC n’a pas observé de problème engendrant la non-conformité de l’installation le jour de la visite et en l’état actuel de l’utilisation de l’installation d’assainissement (occupation de l’habitation déclarée par le propriétaire de cinq habitants).</w:t>
              <w:br/>
              <w:t>Toutefois, il est important de signaler que les bases de dimensionnement pour un filtre à sable d’une habitation de 6 pièces principales sont fixées à 35 m² par les règles de l’art (DTU 64.1 d’août 2013 relatif à la mise en œuvre des dispositifs d’ANC des maisons d’habitation individuelle).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