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RTE DU CARRE CHARBONNIER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CUQ Christian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CUQ Christian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gramStart"/>
      <w:r>
        <w:rPr>
          <w:rFonts w:eastAsia="Times New Roman" w:cstheme="minorHAnsi"/>
        </w:rPr>
        <w:t/>
      </w:r>
      <w:proofErr w:type="gramEnd"/>
      <w:r>
        <w:rPr>
          <w:rFonts w:eastAsia="Times New Roman" w:cstheme="minorHAnsi"/>
        </w:rPr>
        <w:t xml:space="preserve"> 12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CUQ Christian</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RTE DU CARRE CHARBONNIER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