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5093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130  LE CROT SAULOY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19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HOCHEDEZ Brigitte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LE CROT SAULOY </w:t>
            </w:r>
            <w:r>
              <w:rPr>
                <w:sz w:val="18"/>
                <w:szCs w:val="18"/>
              </w:rPr>
              <w:t/>
            </w:r>
          </w:p>
          <w:p>
            <w:pPr>
              <w:rPr>
                <w:rFonts w:asciiTheme="minorHAnsi" w:hAnsiTheme="minorHAnsi" w:cstheme="minorHAnsi"/>
                <w:szCs w:val="20"/>
              </w:rPr>
            </w:pPr>
            <w:r>
              <w:rPr>
                <w:rFonts w:asciiTheme="minorHAnsi" w:hAnsiTheme="minorHAnsi" w:cstheme="minorHAnsi"/>
                <w:szCs w:val="20"/>
              </w:rPr>
              <w:t>58450 ANNAY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10277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déformation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couvercle abîmé</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 xml:space="preserve">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ventilation cassée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identifié lors du contrôle</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