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4893</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22/05/2019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8  Chemin de la chapelle ste Brigitte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58200 COSNE COURS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BM 95</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et Madame CHEVALLIER Cyrille et Nathalie</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8      Chemin de la chapelle ste Brigitte </w:t>
            </w:r>
            <w:r>
              <w:rPr>
                <w:sz w:val="18"/>
                <w:szCs w:val="18"/>
              </w:rPr>
              <w:t/>
            </w:r>
          </w:p>
          <w:p>
            <w:pPr>
              <w:rPr>
                <w:rFonts w:asciiTheme="minorHAnsi" w:hAnsiTheme="minorHAnsi" w:cstheme="minorHAnsi"/>
                <w:szCs w:val="20"/>
              </w:rPr>
            </w:pPr>
            <w:r>
              <w:rPr>
                <w:rFonts w:asciiTheme="minorHAnsi" w:hAnsiTheme="minorHAnsi" w:cstheme="minorHAnsi"/>
                <w:szCs w:val="20"/>
              </w:rPr>
              <w:t>58200 COSNE COURS SUR LOIRE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4</w:t>
            </w:r>
          </w:p>
          <w:p>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5</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2000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150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Volume en L</w:t>
            </w:r>
          </w:p>
        </w:tc>
        <w:tc>
          <w:tcPr>
            <w:tcW w:w="7027" w:type="dxa"/>
          </w:tcPr>
          <w:p>
            <w:pPr>
              <w:rPr>
                <w:sz w:val="18"/>
              </w:rPr>
            </w:pPr>
            <w:r>
              <w:rPr>
                <w:sz w:val="18"/>
              </w:rPr>
              <w:t xml:space="preserve"> L</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d'eaux usées collectées ou à collecter</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Matériel</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matériau de remplissage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Tampon du bac à graisse accessible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Bac à Graisse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Le volume est-il adapté à son utilisation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Le bac présente-t-il des signes d'altération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Si oui, préciser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Le regard du bac à graisse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 xml:space="preserve">Vidange(s) effectuées ? </w:t>
            </w:r>
          </w:p>
        </w:tc>
        <w:tc>
          <w:tcPr>
            <w:tcW w:w="7027" w:type="dxa"/>
          </w:tcPr>
          <w:p>
            <w:pPr>
              <w:rPr>
                <w:sz w:val="18"/>
              </w:rPr>
            </w:pPr>
            <w:r>
              <w:rPr>
                <w:sz w:val="18"/>
              </w:rPr>
              <w:t xml:space="preserve"> </w:t>
            </w:r>
          </w:p>
        </w:tc>
      </w:tr>
    </w:tbl>
    <w:p>
      <w:pPr>
        <w:rPr>
          <w:sz w:val="18"/>
        </w:rPr>
      </w:pPr>
      <w:r>
        <w:rPr>
          <w:sz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100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