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Route de l'Etang des Granges    </w:t>
      </w:r>
      <w:r>
        <w:rPr>
          <w:sz w:val="28"/>
          <w:szCs w:val="36"/>
        </w:rPr>
        <w:lastRenderedPageBreak/>
        <w:t xml:space="preserve"> MAISON ROUGE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BONNIN Madeleine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BONNIN Madeleine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w:t>
      </w:r>
      <w:proofErr w:type="gramStart"/>
      <w:r>
        <w:rPr>
          <w:rFonts w:eastAsia="Times New Roman" w:cstheme="minorHAnsi"/>
        </w:rPr>
        <w:t/>
      </w:r>
      <w:proofErr w:type="gramEnd"/>
      <w:r>
        <w:rPr>
          <w:rFonts w:eastAsia="Times New Roman" w:cstheme="minorHAnsi"/>
        </w:rPr>
        <w:t xml:space="preserve"> 70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BONNIN Madeleine Succession</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Route de l'Etang des Granges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