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3425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20/11/2019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La Boulesvrerie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NEUVY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624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JOLLY Pascal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      Chemin haut de Gardefort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Neuvy sur Loire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bookmarkStart w:id="0" w:name="_GoBack"/>
      <w:bookmarkEnd w:id="0"/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230000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aucune certitude sur le dimensionnement de l'épandage, tranchées au minimum de 30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les tranchées d'épandage semblent être dans le champ des vaches, prudence au niveau du piétinement</w:t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il semblerait exister un trop plein des tranchées d'épandage en direction du fossé (non vérifiable lors du contrôle)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Modifier la ventilation secondaire de la fosse</w:t>
              <w:br/>
              <w:t>Ajouter un extracteur statique</w:t>
              <w:br/>
              <w:t xml:space="preserve">Le SPANC n’a pas observé de problème engendrant la non-conformité de l’installation le jour de la visite et en l’état actuel de l’utilisation de l’installation d’assainissement. </w:t>
              <w:br/>
              <w:t>Toutefois, les caractéristiques du traitement secondaire ne sont pas identifiables.</w:t>
              <w:br/>
              <w:t>Aux dires du propriétaire, il existerait un épandage mais son existence n’a pas pu être prouvée lors du contrôle.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38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 EVE</cp:lastModifiedBy>
  <dcterms:modified xsi:type="dcterms:W3CDTF">2019-11-14T16:44:00Z</dcterms:modified>
  <cp:revision>4</cp:revision>
  <dc:title>Informations générales</dc:title>
</cp:coreProperties>
</file>