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25-1297</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18/06/2019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8  Route d'Annay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58440 LA CELLE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AE 21</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MEYER Jean Paul</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8      Route d'Annay </w:t>
            </w:r>
            <w:r>
              <w:rPr>
                <w:sz w:val="18"/>
                <w:szCs w:val="18"/>
              </w:rPr>
              <w:t/>
            </w:r>
          </w:p>
          <w:p>
            <w:pPr>
              <w:rPr>
                <w:rFonts w:asciiTheme="minorHAnsi" w:hAnsiTheme="minorHAnsi" w:cstheme="minorHAnsi"/>
                <w:szCs w:val="20"/>
              </w:rPr>
            </w:pPr>
            <w:r>
              <w:rPr>
                <w:rFonts w:asciiTheme="minorHAnsi" w:hAnsiTheme="minorHAnsi" w:cstheme="minorHAnsi"/>
                <w:szCs w:val="20"/>
              </w:rPr>
              <w:t>58440 LA CELLE SUR LOIRE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3</w:t>
            </w:r>
          </w:p>
          <w:p>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734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Fossé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semble recevoir les eaux ménagères de la cuisine et de l'évier extérieur</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100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 trop plein de la fosse septique</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les eaux ménagères de la buanderie et l'ensemble des eaux usées de l'habitation et une partie des eaux pluviales</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Fossé</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