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Succession BURGEVIN France Domaine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Pôle gestion du patrimoine privé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rue de la boudronnée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21047 Dijon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Succession,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445 Chemin du bas de gardefort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Succession,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