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pPr>
        <w:ind w:left="708"/>
        <w:rPr>
          <w:rFonts w:cstheme="minorHAnsi"/>
          <w:szCs w:val="20"/>
        </w:rPr>
      </w:pPr>
      <w:r>
        <w:rPr>
          <w:sz w:val="36"/>
          <w:szCs w:val="36"/>
        </w:rPr>
        <w:t xml:space="preserve">Adresse du bien : </w:t>
      </w:r>
      <w:r>
        <w:rPr>
          <w:sz w:val="28"/>
          <w:szCs w:val="36"/>
        </w:rPr>
        <w:t xml:space="preserve">14 bis LE CHALUMEAU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BARBOZA Rachel succession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19/09/2018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BARBOZA Rachel succession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ZY 104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18-09-2018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BARBOZA Rachel succession</w:t>
            </w:r>
          </w:p>
          <w:p>
            <w:pPr>
              <w:spacing w:line="240" w:lineRule="auto"/>
              <w:rPr>
                <w:rFonts w:cstheme="minorHAnsi"/>
              </w:rPr>
            </w:pPr>
            <w:r>
              <w:rPr>
                <w:rFonts w:cstheme="minorHAnsi"/>
              </w:rPr>
              <w:t>Adresse : 14 bis LE CHALUMEAU Commune de ALLIGNY COSNE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18-09-2018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