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2448-5968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03/06/2019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20  RUE DE L'ECOLE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COSNE COURS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BO 487</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GUITTON Bernard</w:t>
            </w:r>
          </w:p>
          <w:p>
            <w:pPr>
              <w:rPr>
                <w:rFonts w:asciiTheme="minorHAnsi" w:hAnsiTheme="minorHAnsi" w:cstheme="minorHAnsi"/>
                <w:szCs w:val="20"/>
              </w:rPr>
            </w:pPr>
            <w:r>
              <w:rPr>
                <w:rFonts w:asciiTheme="minorHAnsi" w:hAnsiTheme="minorHAnsi" w:cstheme="minorHAnsi"/>
                <w:szCs w:val="20"/>
              </w:rPr>
              <w:t>Chez Madame Guylaine Brunet</w:t>
            </w:r>
          </w:p>
          <w:p>
            <w:pPr>
              <w:rPr>
                <w:rFonts w:asciiTheme="minorHAnsi" w:hAnsiTheme="minorHAnsi" w:cstheme="minorHAnsi"/>
                <w:szCs w:val="20"/>
              </w:rPr>
            </w:pPr>
            <w:r>
              <w:rPr>
                <w:rFonts w:asciiTheme="minorHAnsi" w:hAnsiTheme="minorHAnsi" w:cstheme="minorHAnsi"/>
                <w:szCs w:val="20"/>
              </w:rPr>
              <w:t xml:space="preserve">Adresse : 1      Ruelle Croisotte </w:t>
            </w:r>
            <w:r>
              <w:rPr>
                <w:sz w:val="18"/>
                <w:szCs w:val="18"/>
              </w:rPr>
              <w:t/>
            </w:r>
          </w:p>
          <w:p>
            <w:pPr>
              <w:rPr>
                <w:rFonts w:asciiTheme="minorHAnsi" w:hAnsiTheme="minorHAnsi" w:cstheme="minorHAnsi"/>
                <w:szCs w:val="20"/>
              </w:rPr>
            </w:pPr>
            <w:r>
              <w:rPr>
                <w:rFonts w:asciiTheme="minorHAnsi" w:hAnsiTheme="minorHAnsi" w:cstheme="minorHAnsi"/>
                <w:szCs w:val="20"/>
              </w:rPr>
              <w:t>89290 JUSSY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4</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1500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 ET SALLE DE BAIN</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Cuve de décantation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r>
              <w:rPr>
                <w:rFonts w:cs="Arial"/>
                <w:sz w:val="18"/>
                <w:szCs w:val="18"/>
              </w:rPr>
              <w:lastRenderedPageBreak/>
              <w:t/>
            </w:r>
          </w:p>
        </w:tc>
        <w:tc>
          <w:tcPr>
            <w:tcW w:w="7027" w:type="dxa"/>
          </w:tcPr>
          <w:p>
            <w:pPr>
              <w:rPr>
                <w:rFonts w:cs="Arial"/>
                <w:sz w:val="18"/>
                <w:szCs w:val="18"/>
              </w:rPr>
            </w:pPr>
            <w:r>
              <w:rPr>
                <w:rFonts w:cs="Arial"/>
                <w:sz w:val="18"/>
                <w:szCs w:val="18"/>
              </w:rPr>
              <w:lastRenderedPageBreak/>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p>
            <w:pPr>
              <w:rPr>
                <w:rFonts w:cs="Arial"/>
                <w:sz w:val="18"/>
                <w:szCs w:val="18"/>
              </w:rPr>
            </w:pPr>
          </w:p>
        </w:tc>
        <w:tc>
          <w:tcPr>
            <w:tcW w:w="7027" w:type="dxa"/>
          </w:tcPr>
          <w:p>
            <w:pPr>
              <w:rPr>
                <w:rFonts w:cs="Arial"/>
                <w:sz w:val="18"/>
                <w:szCs w:val="18"/>
              </w:rPr>
            </w:pPr>
            <w:r>
              <w:rPr>
                <w:rFonts w:cs="Arial"/>
                <w:sz w:val="18"/>
                <w:szCs w:val="18"/>
              </w:rPr>
              <w:t/>
            </w:r>
          </w:p>
          <w:p>
            <w:pPr>
              <w:rPr>
                <w:rFonts w:cs="Arial"/>
                <w:sz w:val="18"/>
                <w:szCs w:val="18"/>
              </w:rPr>
            </w:pP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 xml:space="preserve">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 de la cuisine</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Toutefois, la commune prévoit des travaux de création d’un réseau d’assainissement collectif, si ces travaux sont réalisés dans un délais de moins de deux ans, l'acquéreur pourra attendre l'arrivée du réseau d'assainissement pour se raccorder.</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