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MARQUES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Fernando</w:t>
            </w:r>
            <w:r w:rsidRPr="00F217F1">
              <w:rPr>
                <w:rFonts w:cstheme="minorHAnsi"/>
              </w:rPr>
              <w:t xml:space="preserve">26  Rue du Coin Chardon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58150 SAINT ANDELAIN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26 Rue du Coin Chardon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MARQUES Fernando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