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caj_798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30/08/2022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15  place de l'église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ANNAY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AA 20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BAUDRY Chantal Succession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Monsieur BUSQUET Régis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92      Cour du 14 Juillet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47000 Agen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1015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 remplacement du bac décolloideur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+ eaux ménagères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de la cuisine</w:t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sanibroyeur du garage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 non identifié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 du préfiltre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 non identifié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Créer une ventilation secondaire pour la fosse</w:t>
              <w:br/>
              <w:t>Raccorder les eaux ménagères de la cuisine et le sanibroyeur à la fosse toutes eaux</w:t>
              <w:br/>
              <w:t xml:space="preserve">Ajouter un coude plongeant sur la conduite d'arrivée dans la fosse toutes eaux </w:t>
              <w:br/>
              <w:t>Les travaux devront être réalisés dans un délai d’un an à compter de la signature authentique de l’acte de vente.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