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ANDELAIN</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1 bis Rue des Pâquerettes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Madame</w:t>
      </w:r>
      <w:r>
        <w:rPr>
          <w:rFonts w:cstheme="minorHAnsi"/>
          <w:szCs w:val="20"/>
        </w:rPr>
        <w:t xml:space="preserve">  </w:t>
      </w:r>
      <w:r>
        <w:rPr>
          <w:rFonts w:cstheme="minorHAnsi"/>
          <w:sz w:val="28"/>
          <w:szCs w:val="36"/>
        </w:rPr>
        <w:t>BLANCHARD Ségolène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05/05/2022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Madame BLANCHARD Ségolène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BE 81</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04/05/2022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 BLANCHARD Ségolène</w:t>
            </w:r>
          </w:p>
          <w:p w14:paraId="65156932" w14:textId="77777777" w:rsidR="00257929" w:rsidRDefault="007F769C">
            <w:pPr>
              <w:spacing w:after="0" w:line="240" w:lineRule="auto"/>
              <w:rPr>
                <w:rFonts w:cstheme="minorHAnsi"/>
              </w:rPr>
            </w:pPr>
            <w:r>
              <w:rPr>
                <w:rFonts w:cstheme="minorHAnsi"/>
              </w:rPr>
              <w:t>Adresse : 1 bis Rue des Pâquerettes Commune de SAINT ANDELAIN</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04/05/2022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