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impasse du champ de la forge    </w:t>
      </w:r>
      <w:r>
        <w:rPr>
          <w:sz w:val="28"/>
          <w:szCs w:val="36"/>
        </w:rPr>
        <w:lastRenderedPageBreak/>
        <w:t xml:space="preserve"> Le Moulin des Granges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KIESSLING Theo</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KIESSLING Theo</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AX</w:t>
      </w:r>
      <w:proofErr w:type="gramStart"/>
      <w:r>
        <w:rPr>
          <w:rFonts w:eastAsia="Times New Roman" w:cstheme="minorHAnsi"/>
        </w:rPr>
        <w:t/>
      </w:r>
      <w:proofErr w:type="gramEnd"/>
      <w:r>
        <w:rPr>
          <w:rFonts w:eastAsia="Times New Roman" w:cstheme="minorHAnsi"/>
        </w:rPr>
        <w:t xml:space="preserve"> 429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KIESSLING Theo</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impasse du champ de la forge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