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SAINT LOUP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2</w:t>
      </w:r>
      <w:r>
        <w:rPr>
          <w:sz w:val="28"/>
          <w:szCs w:val="36"/>
        </w:rPr>
        <w:t xml:space="preserve">  Impasse du Tilleul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VALADIER Sylvie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09/09/2020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Madame VALADIER Sylvie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AD</w:t>
      </w:r>
      <w:r>
        <w:rPr>
          <w:rFonts w:eastAsia="Times New Roman" w:cstheme="minorHAnsi"/>
        </w:rPr>
        <w:t xml:space="preserve"> 30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03/09/2020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Madame #{</w:t>
            </w:r>
            <w:r>
              <w:rPr>
                <w:rFonts w:eastAsia="Times New Roman" w:cstheme="minorHAnsi"/>
              </w:rPr>
              <w:t>info_generales.proprietaire.nom} Sylvie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2  Impasse du Tilleul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03/09/2020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