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GARCHY</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2</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de Maizières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ANTOINE</w:t>
      </w:r>
      <w:proofErr w:type="spellStart"/>
      <w:r>
        <w:rPr>
          <w:rFonts w:cstheme="minorHAnsi"/>
          <w:sz w:val="28"/>
          <w:szCs w:val="36"/>
        </w:rPr>
        <w:t/>
      </w:r>
      <w:proofErr w:type="spellEnd"/>
      <w:r>
        <w:rPr>
          <w:rFonts w:cstheme="minorHAnsi"/>
          <w:sz w:val="28"/>
          <w:szCs w:val="36"/>
        </w:rPr>
        <w:t xml:space="preserve">  Guillaume et Amandine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05/06/2020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ANTOINE</w:t>
      </w:r>
      <w:proofErr w:type="spellStart"/>
      <w:r>
        <w:rPr>
          <w:rFonts w:eastAsia="Times New Roman" w:cstheme="minorHAnsi"/>
        </w:rPr>
        <w:t/>
      </w:r>
      <w:proofErr w:type="spellEnd"/>
      <w:r>
        <w:rPr>
          <w:rFonts w:eastAsia="Times New Roman" w:cstheme="minorHAnsi"/>
        </w:rPr>
        <w:t xml:space="preserve">  Guillaume et Amandine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C</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1074</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05/06/2020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ANTOINE</w:t>
            </w:r>
            <w:proofErr w:type="spellStart"/>
            <w:r>
              <w:rPr>
                <w:rFonts w:eastAsia="Times New Roman" w:cstheme="minorHAnsi"/>
              </w:rPr>
              <w:t/>
            </w:r>
            <w:proofErr w:type="spellEnd"/>
            <w:r>
              <w:rPr>
                <w:rFonts w:eastAsia="Times New Roman" w:cstheme="minorHAnsi"/>
              </w:rPr>
              <w:t xml:space="preserve">  Guillaume et Amandine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2</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Rue de Maizières</w:t>
            </w:r>
            <w:proofErr w:type="spellStart"/>
            <w:r>
              <w:rPr>
                <w:rFonts w:cstheme="minorHAnsi"/>
              </w:rPr>
              <w:t/>
            </w:r>
            <w:proofErr w:type="spellEnd"/>
            <w:r>
              <w:rPr>
                <w:rFonts w:cstheme="minorHAnsi"/>
              </w:rPr>
              <w:t xml:space="preserve"> Commune de  Commune de GARCHY</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05/06/2020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