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MYENNES</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Les Poules Chiens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GODON</w:t>
      </w:r>
      <w:proofErr w:type="spellStart"/>
      <w:r>
        <w:rPr>
          <w:rFonts w:cstheme="minorHAnsi"/>
          <w:sz w:val="28"/>
          <w:szCs w:val="36"/>
        </w:rPr>
        <w:t/>
      </w:r>
      <w:proofErr w:type="spellEnd"/>
      <w:r>
        <w:rPr>
          <w:rFonts w:cstheme="minorHAnsi"/>
          <w:sz w:val="28"/>
          <w:szCs w:val="36"/>
        </w:rPr>
        <w:t xml:space="preserve">  Laëticia</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27/05/2020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GODON</w:t>
      </w:r>
      <w:proofErr w:type="spellStart"/>
      <w:r>
        <w:rPr>
          <w:rFonts w:eastAsia="Times New Roman" w:cstheme="minorHAnsi"/>
        </w:rPr>
        <w:t/>
      </w:r>
      <w:proofErr w:type="spellEnd"/>
      <w:r>
        <w:rPr>
          <w:rFonts w:eastAsia="Times New Roman" w:cstheme="minorHAnsi"/>
        </w:rPr>
        <w:t xml:space="preserve">  Laëticia</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AI</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52</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26/05/2020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GODON</w:t>
            </w:r>
            <w:proofErr w:type="spellStart"/>
            <w:r>
              <w:rPr>
                <w:rFonts w:eastAsia="Times New Roman" w:cstheme="minorHAnsi"/>
              </w:rPr>
              <w:t/>
            </w:r>
            <w:proofErr w:type="spellEnd"/>
            <w:r>
              <w:rPr>
                <w:rFonts w:eastAsia="Times New Roman" w:cstheme="minorHAnsi"/>
              </w:rPr>
              <w:t xml:space="preserve">  Laëticia</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Les Poules Chiens</w:t>
            </w:r>
            <w:proofErr w:type="spellStart"/>
            <w:r>
              <w:rPr>
                <w:rFonts w:cstheme="minorHAnsi"/>
              </w:rPr>
              <w:t/>
            </w:r>
            <w:proofErr w:type="spellEnd"/>
            <w:r>
              <w:rPr>
                <w:rFonts w:cstheme="minorHAnsi"/>
              </w:rPr>
              <w:t xml:space="preserve"> Commune de  Commune de MYENNES</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26/05/2020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