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des Pâquerettes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PIERRE</w:t>
      </w:r>
      <w:proofErr w:type="spellStart"/>
      <w:r>
        <w:rPr>
          <w:rFonts w:cstheme="minorHAnsi"/>
          <w:sz w:val="28"/>
          <w:szCs w:val="36"/>
        </w:rPr>
        <w:t/>
      </w:r>
      <w:proofErr w:type="spellEnd"/>
      <w:r>
        <w:rPr>
          <w:rFonts w:cstheme="minorHAnsi"/>
          <w:sz w:val="28"/>
          <w:szCs w:val="36"/>
        </w:rPr>
        <w:t xml:space="preserve">  Florence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22/01/2020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PIERRE</w:t>
      </w:r>
      <w:proofErr w:type="spellStart"/>
      <w:r>
        <w:rPr>
          <w:rFonts w:eastAsia="Times New Roman" w:cstheme="minorHAnsi"/>
        </w:rPr>
        <w:t/>
      </w:r>
      <w:proofErr w:type="spellEnd"/>
      <w:r>
        <w:rPr>
          <w:rFonts w:eastAsia="Times New Roman" w:cstheme="minorHAnsi"/>
        </w:rPr>
        <w:t xml:space="preserve">  Florence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BE</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20/01/2020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PIERRE</w:t>
            </w:r>
            <w:proofErr w:type="spellStart"/>
            <w:r>
              <w:rPr>
                <w:rFonts w:eastAsia="Times New Roman" w:cstheme="minorHAnsi"/>
              </w:rPr>
              <w:t/>
            </w:r>
            <w:proofErr w:type="spellEnd"/>
            <w:r>
              <w:rPr>
                <w:rFonts w:eastAsia="Times New Roman" w:cstheme="minorHAnsi"/>
              </w:rPr>
              <w:t xml:space="preserve">  Florence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des Pâquerettes</w:t>
            </w:r>
            <w:proofErr w:type="spellStart"/>
            <w:r>
              <w:rPr>
                <w:rFonts w:cstheme="minorHAnsi"/>
              </w:rPr>
              <w:t/>
            </w:r>
            <w:proofErr w:type="spellEnd"/>
            <w:r>
              <w:rPr>
                <w:rFonts w:cstheme="minorHAnsi"/>
              </w:rPr>
              <w:t xml:space="preserve"> Commune de  Commune de SAINT ANDELAIN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