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Route des Robards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pruniers</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20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CHEREAU Thierry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27      Rue Louis BLANC </w:t>
            </w:r>
            <w:r>
              <w:rPr>
                <w:sz w:val="18"/>
                <w:szCs w:val="18"/>
              </w:rPr>
              <w:t/>
            </w:r>
          </w:p>
          <w:p>
            <w:pPr>
              <w:rPr>
                <w:rFonts w:asciiTheme="minorHAnsi" w:hAnsiTheme="minorHAnsi" w:cstheme="minorHAnsi"/>
                <w:szCs w:val="20"/>
              </w:rPr>
            </w:pPr>
            <w:r>
              <w:rPr>
                <w:rFonts w:asciiTheme="minorHAnsi" w:hAnsiTheme="minorHAnsi" w:cstheme="minorHAnsi"/>
                <w:szCs w:val="20"/>
              </w:rPr>
              <w:t xml:space="preserve">03200 Vichy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une partie des eaux pluviales</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de la fosse septique et les eaux ménagères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présentant un risque sanitaire ou environnemental</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L'installation d'assainissement est située dans un rayon de moins de 35 m du puits utilisé pour la consommation humaine.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