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ANNAY</w:t>
      </w:r>
    </w:p>
    <w:p>
      <w:pPr>
        <w:ind w:left="708"/>
        <w:rPr>
          <w:rFonts w:cstheme="minorHAnsi"/>
          <w:szCs w:val="20"/>
        </w:rPr>
      </w:pPr>
      <w:r>
        <w:rPr>
          <w:sz w:val="36"/>
          <w:szCs w:val="36"/>
        </w:rPr>
        <w:t xml:space="preserve">Adresse du bien : </w:t>
      </w:r>
      <w:r>
        <w:rPr>
          <w:sz w:val="28"/>
          <w:szCs w:val="36"/>
        </w:rPr>
        <w:t xml:space="preserve">  LE BOURG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SALIN Jean Baptiste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25/07/2019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SALIN Jean Baptiste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AA 65</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23/07/2019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SALIN Jean Baptiste</w:t>
            </w:r>
          </w:p>
          <w:p>
            <w:pPr>
              <w:spacing w:after="0" w:line="240" w:lineRule="auto"/>
              <w:rPr>
                <w:rFonts w:cstheme="minorHAnsi"/>
              </w:rPr>
            </w:pPr>
            <w:r>
              <w:rPr>
                <w:rFonts w:cstheme="minorHAnsi"/>
              </w:rPr>
              <w:t>Adresse :   LE BOURG Commune de ANNAY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23/07/2019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