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NEUVY SUR LOIRE</w:t>
      </w:r>
    </w:p>
    <w:p>
      <w:pPr>
        <w:ind w:left="708"/>
        <w:rPr>
          <w:rFonts w:cstheme="minorHAnsi"/>
          <w:szCs w:val="20"/>
        </w:rPr>
      </w:pPr>
      <w:r>
        <w:rPr>
          <w:sz w:val="36"/>
          <w:szCs w:val="36"/>
        </w:rPr>
        <w:t xml:space="preserve">Adresse du bien : </w:t>
      </w:r>
      <w:r>
        <w:rPr>
          <w:sz w:val="28"/>
          <w:szCs w:val="36"/>
        </w:rPr>
        <w:t xml:space="preserve">222  Chemin des usages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LAMPOIGNANT Jean Marc</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13/05/2019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LAMPOIGNANT Jean Marc</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C 559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09/05/2019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LAMPOIGNANT Jean Marc</w:t>
            </w:r>
          </w:p>
          <w:p>
            <w:pPr>
              <w:spacing w:after="0" w:line="240" w:lineRule="auto"/>
              <w:rPr>
                <w:rFonts w:cstheme="minorHAnsi"/>
              </w:rPr>
            </w:pPr>
            <w:r>
              <w:rPr>
                <w:rFonts w:cstheme="minorHAnsi"/>
              </w:rPr>
              <w:t>Adresse : 222  Chemin des usages Commune de NEUVY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09/05/2019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