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
    <w:p>
      <w:pPr>
        <w:ind w:left="708"/>
        <w:rPr>
          <w:rFonts w:cstheme="minorHAnsi"/>
          <w:szCs w:val="20"/>
        </w:rPr>
      </w:pPr>
      <w:r>
        <w:rPr>
          <w:sz w:val="36"/>
          <w:szCs w:val="36"/>
        </w:rPr>
        <w:t xml:space="preserve">Adresse du bien : </w:t>
      </w:r>
      <w:r>
        <w:rPr>
          <w:sz w:val="28"/>
          <w:szCs w:val="36"/>
        </w:rPr>
        <w:t xml:space="preserve">  La Vièvre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MARCINIAK Mathieu et Emilie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15/04/2019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MARCINIAK Mathieu et Emilie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ZK 108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15/04/2019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MARCINIAK Mathieu et Emilie</w:t>
            </w:r>
          </w:p>
          <w:p>
            <w:pPr>
              <w:spacing w:after="0" w:line="240" w:lineRule="auto"/>
              <w:rPr>
                <w:rFonts w:cstheme="minorHAnsi"/>
              </w:rPr>
            </w:pPr>
            <w:r>
              <w:rPr>
                <w:rFonts w:cstheme="minorHAnsi"/>
              </w:rPr>
              <w:t>Adresse :   La Vièvre Commune de ANNAY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15/04/2019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