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PERE</w:t>
      </w:r>
    </w:p>
    <w:p>
      <w:pPr>
        <w:ind w:left="708"/>
        <w:rPr>
          <w:rFonts w:cstheme="minorHAnsi"/>
          <w:szCs w:val="20"/>
        </w:rPr>
      </w:pPr>
      <w:r>
        <w:rPr>
          <w:sz w:val="36"/>
          <w:szCs w:val="36"/>
        </w:rPr>
        <w:t xml:space="preserve">Adresse du bien : </w:t>
      </w:r>
      <w:r>
        <w:rPr>
          <w:sz w:val="28"/>
          <w:szCs w:val="36"/>
        </w:rPr>
        <w:t xml:space="preserve">20  RUE DU CHAMP DE LA FORGE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GUISLAIN Françoise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12/02/2019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GUISLAIN Françoise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151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12/02/2019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GUISLAIN Françoise</w:t>
            </w:r>
          </w:p>
          <w:p>
            <w:pPr>
              <w:spacing w:after="0" w:line="240" w:lineRule="auto"/>
              <w:rPr>
                <w:rFonts w:cstheme="minorHAnsi"/>
              </w:rPr>
            </w:pPr>
            <w:r>
              <w:rPr>
                <w:rFonts w:cstheme="minorHAnsi"/>
              </w:rPr>
              <w:t>Adresse : 20  RUE DU CHAMP DE LA FORGE Commune de SAINT PERE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12/02/2019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