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
      </w:r>
    </w:p>
    <w:p>
      <w:pPr>
        <w:ind w:left="708"/>
        <w:rPr>
          <w:rFonts w:cstheme="minorHAnsi"/>
          <w:szCs w:val="20"/>
        </w:rPr>
      </w:pPr>
      <w:r>
        <w:rPr>
          <w:sz w:val="36"/>
          <w:szCs w:val="36"/>
        </w:rPr>
        <w:t xml:space="preserve">Adresse du bien : </w:t>
      </w:r>
      <w:r>
        <w:rPr>
          <w:sz w:val="28"/>
          <w:szCs w:val="36"/>
        </w:rPr>
        <w:t xml:space="preserve">44  rue des vignes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ELIEN Laurence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ELIEN Laurence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117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ELIEN Laurence</w:t>
            </w:r>
          </w:p>
          <w:p>
            <w:pPr>
              <w:spacing w:after="0" w:line="240" w:lineRule="auto"/>
              <w:rPr>
                <w:rFonts w:cstheme="minorHAnsi"/>
              </w:rPr>
            </w:pPr>
            <w:r>
              <w:rPr>
                <w:rFonts w:cstheme="minorHAnsi"/>
              </w:rPr>
              <w:t xml:space="preserve">Adresse : 44  rue des vignes Commune de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27-09-2018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