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MENESTREAU</w:t>
      </w:r>
    </w:p>
    <w:p>
      <w:pPr>
        <w:ind w:left="708"/>
        <w:rPr>
          <w:rFonts w:cstheme="minorHAnsi"/>
          <w:szCs w:val="20"/>
        </w:rPr>
      </w:pPr>
      <w:r>
        <w:rPr>
          <w:sz w:val="36"/>
          <w:szCs w:val="36"/>
        </w:rPr>
        <w:t xml:space="preserve">Adresse du bien : </w:t>
      </w:r>
      <w:r>
        <w:rPr>
          <w:sz w:val="28"/>
          <w:szCs w:val="36"/>
        </w:rPr>
        <w:t xml:space="preserve">4  route de menestreau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MOURIER NADINE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18/05/2018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MOURIER NADINE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AB 89</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18-05-2018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Madame MOURIER Nadine</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Madame MOURIER NADINE</w:t>
            </w:r>
          </w:p>
          <w:p>
            <w:pPr>
              <w:spacing w:line="240" w:lineRule="auto"/>
              <w:rPr>
                <w:rFonts w:cstheme="minorHAnsi"/>
              </w:rPr>
            </w:pPr>
            <w:r>
              <w:rPr>
                <w:rFonts w:cstheme="minorHAnsi"/>
              </w:rPr>
              <w:t>Adresse : 4  route de menestreau Commune de MENESTREAU</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18-05-2018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