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 bourg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LETARD OLIVIER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 BOURG </w:t>
            </w:r>
            <w:r>
              <w:rPr>
                <w:sz w:val="18"/>
                <w:szCs w:val="18"/>
              </w:rPr>
              <w:t xml:space="preserve">LE BOURG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rPr>
          <w:sz w:val="18"/>
        </w:rPr>
      </w:pPr>
      <w:r>
        <w:t>Le prétraitement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="Impact" w:hAnsi="Impact"/>
          <w:color w:val="FFC000"/>
          <w:kern w:val="28"/>
          <w:sz w:val="24"/>
          <w:szCs w:val="28"/>
        </w:rPr>
        <w:t>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</w:pPr>
      <w:r>
        <w:t>Le traitement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</w:pPr>
      <w: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pluvial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système de traitement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41</Pages>
  <Words>14519</Words>
  <Characters>79858</Characters>
  <Application>Microsoft Office Word</Application>
  <DocSecurity>0</DocSecurity>
  <Lines>665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2018-05-14T09:30:00Z</dcterms:modified>
  <cp:revision>9</cp:revision>
  <dc:title>Informations générales</dc:title>
</cp:coreProperties>
</file>