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 bourg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LETARD OLIVIER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 BOURG </w:t>
            </w:r>
            <w:r>
              <w:rPr>
                <w:sz w:val="18"/>
                <w:szCs w:val="18"/>
              </w:rPr>
              <w:t xml:space="preserve">LE BOURG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rPr>
          <w:sz w:val="18"/>
        </w:rPr>
      </w:pPr>
      <w:r>
        <w:t>Le prétraitement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="Impact" w:hAnsi="Impact"/>
          <w:color w:val="FFC000"/>
          <w:kern w:val="28"/>
          <w:sz w:val="24"/>
          <w:szCs w:val="28"/>
        </w:rPr>
        <w:t>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>#{ef-bac_a_graisse-fin}</w:t>
      </w:r>
    </w:p>
    <w:p>
      <w:pPr>
        <w:pStyle w:val="Citationintense"/>
      </w:pPr>
      <w:r>
        <w:t>Le traitement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pluvial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système de traitement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41</Pages>
  <Words>14519</Words>
  <Characters>79860</Characters>
  <Application>Microsoft Office Word</Application>
  <DocSecurity>0</DocSecurity>
  <Lines>665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2018-05-14T09:01:00Z</dcterms:modified>
  <cp:revision>8</cp:revision>
  <dc:title>Informations générales</dc:title>
</cp:coreProperties>
</file>