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
    <w:p>
      <w:pPr>
        <w:ind w:left="708"/>
        <w:rPr>
          <w:rFonts w:cstheme="minorHAnsi"/>
          <w:szCs w:val="20"/>
        </w:rPr>
      </w:pPr>
      <w:r>
        <w:rPr>
          <w:sz w:val="36"/>
          <w:szCs w:val="36"/>
        </w:rPr>
        <w:t xml:space="preserve">Adresse du bien : </w:t>
      </w:r>
      <w:r>
        <w:rPr>
          <w:sz w:val="28"/>
          <w:szCs w:val="36"/>
        </w:rPr>
        <w:t xml:space="preserve">9  Rue de Donzy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BIBARD Laurent</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16/07/2019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BIBARD Laurent</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2276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BIBARD Laurent</w:t>
            </w:r>
          </w:p>
          <w:p>
            <w:pPr>
              <w:spacing w:after="0" w:line="240" w:lineRule="auto"/>
              <w:rPr>
                <w:rFonts w:cstheme="minorHAnsi"/>
              </w:rPr>
            </w:pPr>
            <w:r>
              <w:rPr>
                <w:rFonts w:cstheme="minorHAnsi"/>
              </w:rPr>
              <w:t>Adresse : 9  Rue de Donzy Commune de GARCHY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