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
    <w:p>
      <w:pPr>
        <w:ind w:left="708"/>
        <w:rPr>
          <w:rFonts w:cstheme="minorHAnsi"/>
          <w:szCs w:val="20"/>
        </w:rPr>
      </w:pPr>
      <w:r>
        <w:rPr>
          <w:sz w:val="36"/>
          <w:szCs w:val="36"/>
        </w:rPr>
        <w:t xml:space="preserve">Adresse du bien : </w:t>
      </w:r>
      <w:r>
        <w:rPr>
          <w:sz w:val="28"/>
          <w:szCs w:val="36"/>
        </w:rPr>
        <w:t xml:space="preserve">12  Rue du Champ de Foire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VASSEUR Robert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27/09/2018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VASSEUR Robert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2123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VASSEUR Robert succession</w:t>
            </w:r>
          </w:p>
          <w:p>
            <w:pPr>
              <w:spacing w:after="0" w:line="240" w:lineRule="auto"/>
              <w:rPr>
                <w:rFonts w:cstheme="minorHAnsi"/>
              </w:rPr>
            </w:pPr>
            <w:r>
              <w:rPr>
                <w:rFonts w:cstheme="minorHAnsi"/>
              </w:rPr>
              <w:t>Adresse : 12  Rue du Champ de Foire Commune de GARCHY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27-09-2018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