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des Ecoles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DAVID Valérie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06/01/2021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DAVID Valérie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gramStart"/>
      <w:r>
        <w:rPr>
          <w:rFonts w:eastAsia="Times New Roman" w:cstheme="minorHAnsi"/>
        </w:rPr>
        <w:t/>
      </w:r>
      <w:proofErr w:type="gramEnd"/>
      <w:r>
        <w:rPr>
          <w:rFonts w:eastAsia="Times New Roman" w:cstheme="minorHAnsi"/>
        </w:rPr>
        <w:t xml:space="preserve"> 1 145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06/01/2021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DAVID Valérie</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des Ecoles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06/01/2021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