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Place André Coulon</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DUPAS</w:t>
      </w:r>
      <w:proofErr w:type="spellStart"/>
      <w:r>
        <w:rPr>
          <w:rFonts w:cstheme="minorHAnsi"/>
          <w:sz w:val="28"/>
          <w:szCs w:val="36"/>
        </w:rPr>
        <w:t/>
      </w:r>
      <w:proofErr w:type="spellEnd"/>
      <w:r>
        <w:rPr>
          <w:rFonts w:cstheme="minorHAnsi"/>
          <w:sz w:val="28"/>
          <w:szCs w:val="36"/>
        </w:rPr>
        <w:t xml:space="preserve">  Jean François</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DUPAS</w:t>
      </w:r>
      <w:proofErr w:type="spellStart"/>
      <w:r>
        <w:rPr>
          <w:rFonts w:eastAsia="Times New Roman" w:cstheme="minorHAnsi"/>
        </w:rPr>
        <w:t/>
      </w:r>
      <w:proofErr w:type="spellEnd"/>
      <w:r>
        <w:rPr>
          <w:rFonts w:eastAsia="Times New Roman" w:cstheme="minorHAnsi"/>
        </w:rPr>
        <w:t xml:space="preserve">  Jean François</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DUPAS</w:t>
            </w:r>
            <w:proofErr w:type="spellStart"/>
            <w:r>
              <w:rPr>
                <w:rFonts w:eastAsia="Times New Roman" w:cstheme="minorHAnsi"/>
              </w:rPr>
              <w:t/>
            </w:r>
            <w:proofErr w:type="spellEnd"/>
            <w:r>
              <w:rPr>
                <w:rFonts w:eastAsia="Times New Roman" w:cstheme="minorHAnsi"/>
              </w:rPr>
              <w:t xml:space="preserve">  Jean François</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Place André Coulon</w:t>
            </w:r>
            <w:proofErr w:type="spellStart"/>
            <w:r>
              <w:rPr>
                <w:rFonts w:cstheme="minorHAnsi"/>
              </w:rPr>
              <w:t/>
            </w:r>
            <w:proofErr w:type="spellEnd"/>
            <w:r>
              <w:rPr>
                <w:rFonts w:cstheme="minorHAnsi"/>
              </w:rPr>
              <w:t xml:space="preserve"> Commune de  Commune de SAINT LAURENT L'ABBAYE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