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pPr>
        <w:ind w:left="708"/>
        <w:rPr>
          <w:rFonts w:cstheme="minorHAnsi"/>
          <w:szCs w:val="20"/>
        </w:rPr>
      </w:pPr>
      <w:r>
        <w:rPr>
          <w:sz w:val="36"/>
          <w:szCs w:val="36"/>
        </w:rPr>
        <w:t xml:space="preserve">Adresse du bien : </w:t>
      </w:r>
      <w:r>
        <w:rPr>
          <w:sz w:val="28"/>
          <w:szCs w:val="36"/>
        </w:rPr>
        <w:t xml:space="preserve">5  Chemin de la fontaine sourdain    </w:t>
      </w:r>
      <w:r>
        <w:rPr>
          <w:sz w:val="28"/>
          <w:szCs w:val="36"/>
        </w:rPr>
        <w:lastRenderedPageBreak/>
        <w:t xml:space="preserve"> Champcelée</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Indivision</w:t>
      </w:r>
      <w:r>
        <w:rPr>
          <w:rFonts w:cstheme="minorHAnsi"/>
          <w:szCs w:val="20"/>
        </w:rPr>
        <w:t xml:space="preserve">  </w:t>
      </w:r>
      <w:r>
        <w:rPr>
          <w:rFonts w:cstheme="minorHAnsi"/>
          <w:sz w:val="28"/>
          <w:szCs w:val="36"/>
        </w:rPr>
        <w:t>BOUTTIER FLORIAT POIRIER</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09/01/2019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Indivision BOUTTIER FLORIAT POIRIER</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AM 41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Indivision BOUTTIER FLORIAT POIRIER</w:t>
            </w:r>
          </w:p>
          <w:p>
            <w:pPr>
              <w:spacing w:after="0" w:line="240" w:lineRule="auto"/>
              <w:rPr>
                <w:rFonts w:cstheme="minorHAnsi"/>
              </w:rPr>
            </w:pPr>
            <w:r>
              <w:rPr>
                <w:rFonts w:cstheme="minorHAnsi"/>
              </w:rPr>
              <w:t>Adresse : 5  Chemin de la fontaine sourdain Commune de SUILLY LA TOUR</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