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SAINT MARTIN SUR NOHAIN</w:t>
      </w:r>
    </w:p>
    <w:p>
      <w:pPr>
        <w:ind w:left="708"/>
        <w:rPr>
          <w:rFonts w:cstheme="minorHAnsi"/>
          <w:szCs w:val="20"/>
        </w:rPr>
      </w:pPr>
      <w:r>
        <w:rPr>
          <w:sz w:val="36"/>
          <w:szCs w:val="36"/>
        </w:rPr>
        <w:t xml:space="preserve">Adresse du bien : </w:t>
      </w:r>
      <w:r>
        <w:rPr>
          <w:sz w:val="28"/>
          <w:szCs w:val="36"/>
        </w:rPr>
        <w:t xml:space="preserve">12  Rue de Paillot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PERREAU Françoise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06/12/2018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PERREAU Françoise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ZX 32</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06-12-2018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 PERREAU Françoise</w:t>
            </w:r>
          </w:p>
          <w:p>
            <w:pPr>
              <w:spacing w:after="0" w:line="240" w:lineRule="auto"/>
              <w:rPr>
                <w:rFonts w:cstheme="minorHAnsi"/>
              </w:rPr>
            </w:pPr>
            <w:r>
              <w:rPr>
                <w:rFonts w:cstheme="minorHAnsi"/>
              </w:rPr>
              <w:t>Adresse : 12  Rue de Paillot Commune de SAINT MARTIN SUR NOHAIN</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06-12-2018</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