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1872-1078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7  RUE CESAR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58440 LA CELLE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AI 30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COUVIN Nicolas</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31      RUE DES MARONITES </w:t>
            </w:r>
            <w:r>
              <w:rPr>
                <w:sz w:val="18"/>
                <w:szCs w:val="18"/>
              </w:rPr>
              <w:t/>
            </w:r>
          </w:p>
          <w:p>
            <w:pPr>
              <w:rPr>
                <w:rFonts w:asciiTheme="minorHAnsi" w:hAnsiTheme="minorHAnsi" w:cstheme="minorHAnsi"/>
                <w:szCs w:val="20"/>
              </w:rPr>
            </w:pPr>
            <w:r>
              <w:rPr>
                <w:rFonts w:asciiTheme="minorHAnsi" w:hAnsiTheme="minorHAnsi" w:cstheme="minorHAnsi"/>
                <w:szCs w:val="20"/>
              </w:rPr>
              <w:t>75020 PARIS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1317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facture de vidange</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ménagères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corrosion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3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3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9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9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 xml:space="preserve">Non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lastRenderedPageBreak/>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L'écoulement des effluents est-il correct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Bonne équirépartition des effluents ? (Vérification possible par mise en eaux du regard)</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r>
              <w:rPr>
                <w:sz w:val="18"/>
              </w:rPr>
              <w:lastRenderedPageBreak/>
              <w:t/>
            </w:r>
          </w:p>
        </w:tc>
        <w:tc>
          <w:tcPr>
            <w:tcW w:w="7027" w:type="dxa"/>
          </w:tcPr>
          <w:p>
            <w:pPr>
              <w:rPr>
                <w:sz w:val="18"/>
              </w:rPr>
            </w:pPr>
            <w:r>
              <w:rPr>
                <w:sz w:val="18"/>
              </w:rPr>
              <w:lastRenderedPageBreak/>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 routier</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Les ﬁltres bactériens percolateurs ou plateau absorbant ne sont plus autorisés comme dispositif de traitement depuis l’arrêté du 6 mai 1996 ﬁxant les prescriptions techniques applicables aux systèmes d’assainissement non collectif.</w:t>
              <w:br/>
              <w:t>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