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1169-102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RUE DE NAVRAU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274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BLANCHARD Martine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RUE DE NAVRAU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487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machine à laver et est raccordé au réseau d'assainissement collectif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semble recevoir le trop plein de la fosse et probablement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L'habitation est desservie par un réseau d'assainissement collectif, les eaux ménagères de la cuisine et de la machine à laver sont déjà raccordées sur celui ci par l'intermédiaire du regard de collecte muni d'un clapet anti retour.</w:t>
              <w:br/>
              <w:t>L'acquéreur aura l'obligation, soit de raccorder l'ensemble des eaux usées au réseau d'assainissement via une pompe de relevage soit de prévoir la mise en conformité de l'installation d'assainissement non collectif.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