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2999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FONTARABY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61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VICK John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Crawley Lane </w:t>
            </w:r>
            <w:r>
              <w:rPr>
                <w:sz w:val="18"/>
                <w:szCs w:val="18"/>
              </w:rPr>
              <w:t>Pound Hill CRAWLEY West Sussex RH107EG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Royaume-Uni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7556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 filière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supposée, indication par un plan fourni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rechercher le traitement existant pour en prouver l'existence ou le cas échéant créer un système adapté aux caractéristiques du sol et de l’habitation.</w:t>
              <w:br/>
              <w:t>Rendre accessible les regards des ouvrages (fosse et regard de visite)</w:t>
              <w:br/>
              <w:t>Modifier la ventilation secondaire de la fosse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