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2448-19630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113  LA MONTOISE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496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DELOURME Nicolas et Brigitte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LA MONTOISE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SAINTE COLOMBE DES BOIS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6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7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7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25829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du manoir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longère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fosse septique du manoir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fosse septique de la longère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Araignée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reçoit les eaux usées de la longère</w:t>
            </w:r>
          </w:p>
        </w:tc>
      </w:tr>
    </w:tbl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drainante(s)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inter-tranchée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  <w:r>
              <w:rPr>
                <w:rFonts w:ascii="Calibri" w:hAnsi="Calibri" w:cs="Calibri"/>
                <w:sz w:val="18"/>
                <w:szCs w:val="18"/>
              </w:rPr>
              <w:lastRenderedPageBreak/>
              <w:t/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/>
            </w: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reçoit les eaux usées du manoir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du regard de collecte et de la fosse septique du manoir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et le trop plein de la fosse septique de la longère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Installer des bacs dégraisseurs pour l'ensemble des eaux ménagères des deux habitations.</w:t>
              <w:br/>
              <w:t>Créer une ventilation sur chaque fosse septique.</w:t>
              <w:br/>
              <w:t>Les installations existantes sont légèrement sous dimensionnées par rapport aux caractéristiques des logements.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