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PERROY</w:t>
      </w:r>
    </w:p>
    <w:p>
      <w:pPr>
        <w:ind w:left="708"/>
        <w:rPr>
          <w:rFonts w:cstheme="minorHAnsi"/>
          <w:szCs w:val="20"/>
        </w:rPr>
      </w:pPr>
      <w:r>
        <w:rPr>
          <w:sz w:val="36"/>
          <w:szCs w:val="36"/>
        </w:rPr>
        <w:t xml:space="preserve">Adresse du bien : </w:t>
      </w:r>
      <w:r>
        <w:rPr>
          <w:sz w:val="28"/>
          <w:szCs w:val="36"/>
        </w:rPr>
        <w:t xml:space="preserve">18  LA GIRARDERIE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VERDIER Marie Rose Sucession</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10/05/2019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VERDIER Marie Rose Sucession</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AC 105</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10/05/2019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VERDIER Marie Rose Sucession</w:t>
            </w:r>
          </w:p>
          <w:p>
            <w:pPr>
              <w:spacing w:after="0" w:line="240" w:lineRule="auto"/>
              <w:rPr>
                <w:rFonts w:cstheme="minorHAnsi"/>
              </w:rPr>
            </w:pPr>
            <w:r>
              <w:rPr>
                <w:rFonts w:cstheme="minorHAnsi"/>
              </w:rPr>
              <w:t>Adresse : 18  LA GIRARDERIE Commune de PERROY</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10/05/2019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