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Entte1"/>
        <w:tabs>
          <w:tab w:val="right" w:pos="10560"/>
        </w:tabs>
        <w:jc w:val="left"/>
        <w:rPr>
          <w:rFonts w:asciiTheme="minorHAnsi" w:hAnsiTheme="minorHAnsi" w:cstheme="minorHAnsi"/>
          <w:color w:val="FF9900"/>
          <w:sz w:val="36"/>
          <w:u w:val="single"/>
        </w:rPr>
      </w:pPr>
      <w:r>
        <w:rPr>
          <w:rFonts w:asciiTheme="minorHAnsi" w:hAnsiTheme="minorHAnsi" w:cstheme="minorHAnsi"/>
          <w:b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-131445</wp:posOffset>
            </wp:positionH>
            <wp:positionV relativeFrom="paragraph">
              <wp:posOffset>-180975</wp:posOffset>
            </wp:positionV>
            <wp:extent cx="1077578" cy="1112508"/>
            <wp:effectExtent l="0" t="0" r="0" b="0"/>
            <wp:wrapNone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CoeurDeLoire_ComCom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7578" cy="111250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DIAGNOSTIC VENTE</w:t>
      </w: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jc w:val="center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ASSAINISSEMENT NON COLLECTIF</w:t>
      </w:r>
    </w:p>
    <w:p>
      <w:pPr>
        <w:pStyle w:val="En-tte"/>
        <w:pBdr>
          <w:bottom w:val="single" w:sz="4" w:space="1" w:color="auto"/>
        </w:pBdr>
        <w:tabs>
          <w:tab w:val="clear" w:pos="4536"/>
          <w:tab w:val="clear" w:pos="9072"/>
          <w:tab w:val="center" w:pos="5386"/>
          <w:tab w:val="right" w:pos="10773"/>
        </w:tabs>
        <w:jc w:val="right"/>
        <w:rPr>
          <w:rFonts w:asciiTheme="minorHAnsi" w:hAnsiTheme="minorHAnsi" w:cstheme="minorHAnsi"/>
          <w:b/>
          <w:sz w:val="24"/>
          <w:szCs w:val="24"/>
        </w:rPr>
      </w:pPr>
    </w:p>
    <w:p>
      <w:pPr>
        <w:pStyle w:val="En-tte"/>
        <w:tabs>
          <w:tab w:val="clear" w:pos="4536"/>
          <w:tab w:val="clear" w:pos="9072"/>
          <w:tab w:val="center" w:pos="5386"/>
          <w:tab w:val="right" w:pos="10773"/>
        </w:tabs>
        <w:rPr>
          <w:rFonts w:asciiTheme="minorHAnsi" w:hAnsiTheme="minorHAnsi" w:cstheme="minorHAnsi"/>
        </w:rPr>
      </w:pPr>
    </w:p>
    <w:p>
      <w:pPr>
        <w:pStyle w:val="Titre1"/>
        <w:tabs>
          <w:tab w:val="right" w:pos="10773"/>
        </w:tabs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 xml:space="preserve">Informations générales </w:t>
      </w: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sz w:val="20"/>
        </w:rPr>
        <w:t>Dossier numéro</w:t>
      </w:r>
      <w:r>
        <w:rPr>
          <w:rFonts w:asciiTheme="minorHAnsi" w:hAnsiTheme="minorHAnsi" w:cstheme="minorHAnsi"/>
          <w:color w:val="FF9900"/>
        </w:rPr>
        <w:t xml:space="preserve"> : </w:t>
      </w:r>
      <w:r>
        <w:rPr>
          <w:rFonts w:asciiTheme="minorHAnsi" w:hAnsiTheme="minorHAnsi" w:cstheme="minorHAnsi"/>
          <w:color w:val="FF9900"/>
          <w:sz w:val="20"/>
        </w:rPr>
        <w:t>2338-19512</w:t>
      </w:r>
    </w:p>
    <w:tbl>
      <w:tblPr>
        <w:tblW w:w="10655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2376"/>
        <w:gridCol w:w="3489"/>
        <w:gridCol w:w="4790"/>
      </w:tblGrid>
      <w:tr>
        <w:trPr>
          <w:trHeight w:val="176"/>
          <w:jc w:val="center"/>
        </w:trPr>
        <w:tc>
          <w:tcPr>
            <w:tcW w:w="5865" w:type="dxa"/>
            <w:gridSpan w:val="2"/>
          </w:tcPr>
          <w:p>
            <w:pPr>
              <w:pStyle w:val="TitreTableau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 w:val="20"/>
                <w:szCs w:val="20"/>
              </w:rPr>
              <w:t xml:space="preserve">Date du contrôle : </w:t>
            </w:r>
            <w:r>
              <w:rPr>
                <w:rFonts w:asciiTheme="minorHAnsi" w:hAnsiTheme="minorHAnsi" w:cstheme="minorHAnsi"/>
                <w:b w:val="0"/>
                <w:sz w:val="20"/>
                <w:szCs w:val="20"/>
              </w:rPr>
              <w:t>23/06/2020</w:t>
            </w:r>
          </w:p>
        </w:tc>
        <w:tc>
          <w:tcPr>
            <w:tcW w:w="4790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Date de réalisation de la filière ANC : </w:t>
            </w:r>
          </w:p>
        </w:tc>
      </w:tr>
      <w:tr>
        <w:trPr>
          <w:cantSplit/>
          <w:trHeight w:val="2188"/>
          <w:jc w:val="center"/>
        </w:trPr>
        <w:tc>
          <w:tcPr>
            <w:tcW w:w="2376" w:type="dxa"/>
          </w:tcPr>
          <w:p>
            <w:pPr>
              <w:pStyle w:val="CaseCocher"/>
              <w:jc w:val="left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Habitation</w:t>
            </w: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rPr>
                <w:rFonts w:asciiTheme="minorHAnsi" w:hAnsiTheme="minorHAnsi" w:cstheme="minorHAnsi"/>
              </w:rPr>
            </w:pPr>
          </w:p>
          <w:p>
            <w:pPr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 : 4  PAUPRISE 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iCs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58 220 PERROY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Référence cadastrale de l'habitation :</w:t>
            </w:r>
            <w:r>
              <w:rPr>
                <w:rFonts w:asciiTheme="minorHAnsi" w:hAnsiTheme="minorHAnsi" w:cstheme="minorHAnsi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Cs/>
                <w:szCs w:val="20"/>
              </w:rPr>
              <w:t>ZD 206</w:t>
            </w:r>
          </w:p>
        </w:tc>
      </w:tr>
      <w:tr>
        <w:trPr>
          <w:cantSplit/>
          <w:trHeight w:val="2791"/>
          <w:jc w:val="center"/>
        </w:trPr>
        <w:tc>
          <w:tcPr>
            <w:tcW w:w="2376" w:type="dxa"/>
          </w:tcPr>
          <w:p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Propriétaire</w:t>
            </w:r>
          </w:p>
        </w:tc>
        <w:tc>
          <w:tcPr>
            <w:tcW w:w="8279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Madame LECLERC CATHERINE Succession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Maitre VIGNANCOUR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Adresse : 1      Cours Fleurus </w:t>
            </w:r>
            <w:r>
              <w:rPr>
                <w:sz w:val="18"/>
                <w:szCs w:val="18"/>
              </w:rPr>
              <w:t/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18 200 Saint-Amand-Montrond  France</w:t>
            </w:r>
          </w:p>
        </w:tc>
      </w:tr>
    </w:tbl>
    <w:p>
      <w:pPr>
        <w:rPr>
          <w:rFonts w:asciiTheme="minorHAnsi" w:hAnsiTheme="minorHAnsi" w:cstheme="minorHAnsi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de l'habitation</w:t>
      </w:r>
    </w:p>
    <w:tbl>
      <w:tblPr>
        <w:tblW w:w="10691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4212"/>
        <w:gridCol w:w="3685"/>
        <w:gridCol w:w="2794"/>
      </w:tblGrid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Année de construction du logement : 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Type : 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Consommation d'eau annuelle :  m</w:t>
            </w:r>
            <w:r>
              <w:rPr>
                <w:rFonts w:asciiTheme="minorHAnsi" w:hAnsiTheme="minorHAnsi" w:cstheme="minorHAnsi"/>
                <w:vertAlign w:val="superscript"/>
              </w:rPr>
              <w:t>3</w:t>
            </w:r>
          </w:p>
        </w:tc>
        <w:tc>
          <w:tcPr>
            <w:tcW w:w="3685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 xml:space="preserve">Temps d'occupation annuelle : </w:t>
            </w:r>
          </w:p>
        </w:tc>
        <w:tc>
          <w:tcPr>
            <w:tcW w:w="2794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ind w:left="12" w:hanging="12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Logement vacant : ☑</w:t>
            </w:r>
          </w:p>
        </w:tc>
      </w:tr>
      <w:tr>
        <w:trPr>
          <w:jc w:val="center"/>
        </w:trPr>
        <w:tc>
          <w:tcPr>
            <w:tcW w:w="4212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chambres : 3</w:t>
            </w:r>
          </w:p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de pièces principales : 4</w:t>
            </w:r>
          </w:p>
        </w:tc>
        <w:tc>
          <w:tcPr>
            <w:tcW w:w="6479" w:type="dxa"/>
            <w:gridSpan w:val="2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d'occupants : 0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Nombre équivalent habitant : 4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Caractéristiques du terrain et de l’habitation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Superficie totale de la parcelle : 2 326 m²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Surface disponible ANC : 100 m²</w:t>
            </w:r>
          </w:p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Etude de sol réalisée : ☐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2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Le terrain est-il desservi par un réseau public d ‘eau potable ?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☑ OUI ☐ NON</w:t>
            </w: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Pente du terrain recouvrant le traitement : Faible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Commentaires :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lastRenderedPageBreak/>
              <w:t>Présence d’un captage (puits ou forage) d’eau sur le terrain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Est-il destiné à la consommation humaine ?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szCs w:val="20"/>
              </w:rPr>
              <w:t>, distance par rapport au dispositif de traitement :  m</w:t>
            </w:r>
          </w:p>
          <w:p>
            <w:pPr>
              <w:numPr>
                <w:ilvl w:val="1"/>
                <w:numId w:val="3"/>
              </w:numPr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bCs/>
                <w:color w:val="auto"/>
                <w:szCs w:val="20"/>
              </w:rPr>
              <w:t xml:space="preserve">Est-il déclaré ? 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☐ OUI ☑ NON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☐ NON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☐ OUI  ☐ NON ☐ ?</w:t>
            </w:r>
          </w:p>
        </w:tc>
      </w:tr>
    </w:tbl>
    <w:p>
      <w:pPr>
        <w:pStyle w:val="Titre1"/>
        <w:spacing w:before="0" w:after="0" w:afterAutospacing="0"/>
        <w:rPr>
          <w:rFonts w:asciiTheme="minorHAnsi" w:hAnsiTheme="minorHAnsi" w:cstheme="minorHAnsi"/>
          <w:color w:val="auto"/>
          <w:sz w:val="18"/>
        </w:rPr>
      </w:pPr>
    </w:p>
    <w:p>
      <w:pPr>
        <w:pStyle w:val="Titre1"/>
        <w:spacing w:before="0" w:after="0" w:afterAutospacing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Implantation du système</w:t>
      </w:r>
    </w:p>
    <w:tbl>
      <w:tblPr>
        <w:tblW w:w="10609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7856"/>
        <w:gridCol w:w="2753"/>
      </w:tblGrid>
      <w:tr>
        <w:trPr>
          <w:cantSplit/>
          <w:jc w:val="center"/>
        </w:trPr>
        <w:tc>
          <w:tcPr>
            <w:tcW w:w="7856" w:type="dxa"/>
            <w:shd w:val="clear" w:color="auto" w:fill="FFCC99"/>
          </w:tcPr>
          <w:p>
            <w:pPr>
              <w:numPr>
                <w:ilvl w:val="0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Existe-t-il des documents permettant de déterminer les caractéristiques et l’implantation du système ?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>Si oui</w:t>
            </w:r>
            <w:r>
              <w:rPr>
                <w:rFonts w:asciiTheme="minorHAnsi" w:hAnsiTheme="minorHAnsi" w:cstheme="minorHAnsi"/>
              </w:rPr>
              <w:t xml:space="preserve">, lesquels (plan masse, étude de définition de filière, étude de sol, …) : </w:t>
            </w:r>
          </w:p>
          <w:p>
            <w:pPr>
              <w:numPr>
                <w:ilvl w:val="1"/>
                <w:numId w:val="5"/>
              </w:numPr>
              <w:rPr>
                <w:rFonts w:asciiTheme="minorHAnsi" w:hAnsiTheme="minorHAnsi" w:cstheme="minorHAnsi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</w:rPr>
              <w:t xml:space="preserve">Si non, </w:t>
            </w: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</w:rPr>
              <w:t>le contrôle est réalisé sous réserve des déclarations et en absence de document</w:t>
            </w:r>
          </w:p>
        </w:tc>
        <w:tc>
          <w:tcPr>
            <w:tcW w:w="2753" w:type="dxa"/>
          </w:tcPr>
          <w:p>
            <w:pPr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☐ OUI ☑ NON</w:t>
            </w:r>
          </w:p>
        </w:tc>
      </w:tr>
    </w:tbl>
    <w:p>
      <w:pPr>
        <w:pStyle w:val="Retrait1"/>
        <w:ind w:left="0"/>
        <w:rPr>
          <w:rFonts w:asciiTheme="minorHAnsi" w:hAnsiTheme="minorHAnsi" w:cstheme="minorHAnsi"/>
        </w:rPr>
      </w:pPr>
    </w:p>
    <w:p>
      <w:pPr>
        <w:pStyle w:val="Titre1"/>
        <w:spacing w:before="0" w:after="0"/>
        <w:ind w:hanging="148"/>
        <w:rPr>
          <w:rFonts w:asciiTheme="minorHAnsi" w:hAnsiTheme="minorHAnsi" w:cstheme="minorHAnsi"/>
          <w:color w:val="FF9900"/>
          <w:kern w:val="20"/>
        </w:rPr>
      </w:pPr>
      <w:r>
        <w:rPr>
          <w:rFonts w:asciiTheme="minorHAnsi" w:hAnsiTheme="minorHAnsi" w:cstheme="minorHAnsi"/>
          <w:color w:val="FF9900"/>
        </w:rPr>
        <w:tab/>
      </w:r>
      <w:r>
        <w:rPr>
          <w:rFonts w:asciiTheme="minorHAnsi" w:hAnsiTheme="minorHAnsi" w:cstheme="minorHAnsi"/>
          <w:color w:val="FF9900"/>
          <w:kern w:val="20"/>
        </w:rPr>
        <w:t>Caractéristiques de l’installation</w:t>
      </w:r>
    </w:p>
    <w:tbl>
      <w:tblPr>
        <w:tblW w:w="10571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3490"/>
        <w:gridCol w:w="2889"/>
        <w:gridCol w:w="651"/>
        <w:gridCol w:w="3541"/>
      </w:tblGrid>
      <w:tr>
        <w:trPr>
          <w:cantSplit/>
          <w:jc w:val="center"/>
        </w:trPr>
        <w:tc>
          <w:tcPr>
            <w:tcW w:w="6379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Dispositif de traitement par le sol en place ou massif reconstitué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Prétraitement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Traitement</w:t>
            </w:r>
          </w:p>
          <w:p>
            <w:pPr>
              <w:pStyle w:val="Retrait1"/>
              <w:ind w:left="2127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Toilette sèche</w:t>
            </w:r>
          </w:p>
        </w:tc>
        <w:tc>
          <w:tcPr>
            <w:tcW w:w="4192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jc w:val="center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Filière agréée</w:t>
            </w:r>
          </w:p>
          <w:p>
            <w:pPr>
              <w:pStyle w:val="Retrait1"/>
              <w:ind w:left="709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compact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Micro-station</w:t>
            </w:r>
          </w:p>
          <w:p>
            <w:pPr>
              <w:pStyle w:val="Retrait1"/>
              <w:ind w:left="1418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Filtre planté</w:t>
            </w:r>
          </w:p>
        </w:tc>
      </w:tr>
      <w:tr>
        <w:trPr>
          <w:cantSplit/>
          <w:trHeight w:val="201"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414"/>
              <w:rPr>
                <w:rFonts w:asciiTheme="minorHAnsi" w:hAnsiTheme="minorHAnsi" w:cstheme="minorHAnsi"/>
                <w:b/>
                <w:sz w:val="20"/>
              </w:rPr>
            </w:pPr>
            <w:r>
              <w:rPr>
                <w:rFonts w:asciiTheme="minorHAnsi" w:hAnsiTheme="minorHAnsi" w:cstheme="minorHAnsi"/>
                <w:b/>
                <w:sz w:val="20"/>
              </w:rPr>
              <w:t>Dispositif(s) annexe(s)</w:t>
            </w:r>
          </w:p>
        </w:tc>
      </w:tr>
      <w:tr>
        <w:trPr>
          <w:cantSplit/>
          <w:jc w:val="center"/>
        </w:trPr>
        <w:tc>
          <w:tcPr>
            <w:tcW w:w="3490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collecte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Regard(s) de visite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Regard(s) de répartition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bouclage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Regard(s) de contrôle</w:t>
            </w:r>
          </w:p>
        </w:tc>
        <w:tc>
          <w:tcPr>
            <w:tcW w:w="3540" w:type="dxa"/>
            <w:gridSpan w:val="2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☑  Ventilation(s) (primaire, secondaire)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 xml:space="preserve">☐  Bac(s) à graisse </w:t>
            </w: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Préfiltre(s)</w:t>
            </w:r>
          </w:p>
        </w:tc>
        <w:tc>
          <w:tcPr>
            <w:tcW w:w="3541" w:type="dxa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</w:p>
          <w:p>
            <w:pPr>
              <w:pStyle w:val="Retrait1"/>
              <w:ind w:left="0"/>
              <w:rPr>
                <w:rFonts w:asciiTheme="minorHAnsi" w:hAnsiTheme="minorHAnsi" w:cstheme="minorHAnsi"/>
                <w:sz w:val="20"/>
              </w:rPr>
            </w:pPr>
            <w:r>
              <w:rPr>
                <w:rFonts w:asciiTheme="minorHAnsi" w:hAnsiTheme="minorHAnsi" w:cstheme="minorHAnsi"/>
                <w:sz w:val="20"/>
              </w:rPr>
              <w:t>☐  Pompe(s) ou système(s) de relevage</w:t>
            </w:r>
          </w:p>
          <w:p>
            <w:pPr>
              <w:pStyle w:val="Retrait1"/>
              <w:rPr>
                <w:rFonts w:asciiTheme="minorHAnsi" w:hAnsiTheme="minorHAnsi" w:cstheme="minorHAnsi"/>
                <w:sz w:val="20"/>
              </w:rPr>
            </w:pP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Présence de rejet d'effluents (en sous-sol ou en milieu superficiel ou de dispersion) :</w:t>
            </w:r>
            <w:r>
              <w:rPr>
                <w:rFonts w:asciiTheme="minorHAnsi" w:hAnsiTheme="minorHAnsi" w:cstheme="minorHAnsi"/>
                <w:sz w:val="20"/>
              </w:rPr>
              <w:t xml:space="preserve"> ☑</w:t>
            </w:r>
          </w:p>
        </w:tc>
      </w:tr>
      <w:tr>
        <w:trPr>
          <w:cantSplit/>
          <w:jc w:val="center"/>
        </w:trPr>
        <w:tc>
          <w:tcPr>
            <w:tcW w:w="10571" w:type="dxa"/>
            <w:gridSpan w:val="4"/>
            <w:tcBorders>
              <w:top w:val="single" w:sz="8" w:space="0" w:color="E36C0A" w:themeColor="accent6" w:themeShade="BF"/>
              <w:left w:val="single" w:sz="8" w:space="0" w:color="E36C0A" w:themeColor="accent6" w:themeShade="BF"/>
              <w:bottom w:val="single" w:sz="8" w:space="0" w:color="E36C0A" w:themeColor="accent6" w:themeShade="BF"/>
              <w:right w:val="single" w:sz="8" w:space="0" w:color="E36C0A" w:themeColor="accent6" w:themeShade="BF"/>
            </w:tcBorders>
            <w:shd w:val="clear" w:color="auto" w:fill="auto"/>
          </w:tcPr>
          <w:p>
            <w:pPr>
              <w:pStyle w:val="Retrait1"/>
              <w:ind w:left="0"/>
              <w:rPr>
                <w:rFonts w:asciiTheme="minorHAnsi" w:hAnsiTheme="minorHAnsi" w:cstheme="minorHAnsi"/>
                <w:b/>
                <w:bCs/>
                <w:sz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</w:rPr>
              <w:t>Commentaires généraux </w:t>
            </w:r>
            <w:r>
              <w:rPr>
                <w:rFonts w:asciiTheme="minorHAnsi" w:hAnsiTheme="minorHAnsi" w:cstheme="minorHAnsi"/>
                <w:bCs/>
                <w:sz w:val="20"/>
              </w:rPr>
              <w:t xml:space="preserve">: </w:t>
            </w:r>
          </w:p>
        </w:tc>
      </w:tr>
    </w:tbl>
    <w:p>
      <w:pPr>
        <w:pStyle w:val="Titre1"/>
        <w:spacing w:before="0" w:after="0"/>
        <w:ind w:hanging="148"/>
        <w:rPr>
          <w:rFonts w:asciiTheme="minorHAnsi" w:hAnsiTheme="minorHAnsi" w:cstheme="minorHAnsi"/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Description de l’évacuation</w:t>
      </w:r>
    </w:p>
    <w:tbl>
      <w:tblPr>
        <w:tblW w:w="10601" w:type="dxa"/>
        <w:jc w:val="center"/>
        <w:tbl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single" w:sz="8" w:space="0" w:color="F79646" w:themeColor="accent6"/>
          <w:insideV w:val="single" w:sz="8" w:space="0" w:color="F79646" w:themeColor="accent6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656"/>
        <w:gridCol w:w="6945"/>
      </w:tblGrid>
      <w:tr>
        <w:trPr>
          <w:trHeight w:val="685"/>
          <w:jc w:val="center"/>
        </w:trPr>
        <w:tc>
          <w:tcPr>
            <w:tcW w:w="3656" w:type="dxa"/>
            <w:shd w:val="clear" w:color="auto" w:fill="auto"/>
          </w:tcPr>
          <w:p>
            <w:pPr>
              <w:rPr>
                <w:rFonts w:asciiTheme="minorHAnsi" w:hAnsiTheme="minorHAnsi" w:cstheme="minorHAnsi"/>
                <w:b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Destination des eaux pluviales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Commentaires 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/>
                <w:szCs w:val="20"/>
              </w:rPr>
              <w:t xml:space="preserve">Origine des effluents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: </w:t>
            </w:r>
          </w:p>
        </w:tc>
        <w:tc>
          <w:tcPr>
            <w:tcW w:w="6945" w:type="dxa"/>
            <w:shd w:val="clear" w:color="auto" w:fill="auto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Réseau d'eaux pluviales 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Eaux Ménagères + Eaux Vannes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"LIB_ORIGIN_EFF"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"EFF_REMARQUE"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</w:tr>
    </w:tbl>
    <w:p>
      <w:pPr>
        <w:spacing w:line="120" w:lineRule="auto"/>
        <w:rPr>
          <w:rFonts w:asciiTheme="minorHAnsi" w:hAnsiTheme="minorHAnsi" w:cstheme="minorHAnsi"/>
          <w:color w:val="7030A0"/>
          <w:kern w:val="28"/>
          <w:sz w:val="28"/>
          <w:szCs w:val="28"/>
        </w:rPr>
      </w:pP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Collecte des eaux usées</w:t>
      </w:r>
    </w:p>
    <w:tbl>
      <w:tblPr>
        <w:tblW w:w="10571" w:type="dxa"/>
        <w:jc w:val="center"/>
        <w:tblBorders>
          <w:top w:val="single" w:sz="8" w:space="0" w:color="E36C0A" w:themeColor="accent6" w:themeShade="BF"/>
          <w:left w:val="single" w:sz="8" w:space="0" w:color="E36C0A" w:themeColor="accent6" w:themeShade="BF"/>
          <w:bottom w:val="single" w:sz="8" w:space="0" w:color="E36C0A" w:themeColor="accent6" w:themeShade="BF"/>
          <w:right w:val="single" w:sz="8" w:space="0" w:color="E36C0A" w:themeColor="accent6" w:themeShade="BF"/>
          <w:insideH w:val="single" w:sz="8" w:space="0" w:color="E36C0A" w:themeColor="accent6" w:themeShade="BF"/>
          <w:insideV w:val="single" w:sz="8" w:space="0" w:color="E36C0A" w:themeColor="accent6" w:themeShade="BF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523"/>
        <w:gridCol w:w="5048"/>
      </w:tblGrid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Eaux usées et eaux pluviales collectées séparément ? 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 </w:t>
            </w: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jc w:val="both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</w:t>
            </w:r>
          </w:p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/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L'écoulement se fait-il correctement 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</w:tc>
        <w:tc>
          <w:tcPr>
            <w:tcW w:w="5048" w:type="dxa"/>
          </w:tcPr>
          <w:p>
            <w:pPr>
              <w:tabs>
                <w:tab w:val="left" w:pos="2657"/>
                <w:tab w:val="left" w:pos="4500"/>
                <w:tab w:val="right" w:pos="7619"/>
              </w:tabs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</w:tc>
      </w:tr>
      <w:tr>
        <w:trPr>
          <w:jc w:val="center"/>
        </w:trPr>
        <w:tc>
          <w:tcPr>
            <w:tcW w:w="5523" w:type="dxa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Présence d’odeurs ?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b w:val="0"/>
                <w:color w:val="auto"/>
                <w:szCs w:val="20"/>
              </w:rPr>
              <w:t>Si oui</w:t>
            </w:r>
            <w:r>
              <w:rPr>
                <w:rFonts w:asciiTheme="minorHAnsi" w:hAnsiTheme="minorHAnsi" w:cstheme="minorHAnsi"/>
                <w:b/>
                <w:szCs w:val="20"/>
              </w:rPr>
              <w:t xml:space="preserve">, </w:t>
            </w:r>
            <w:r>
              <w:rPr>
                <w:rFonts w:asciiTheme="minorHAnsi" w:hAnsiTheme="minorHAnsi" w:cstheme="minorHAnsi"/>
                <w:szCs w:val="20"/>
              </w:rPr>
              <w:t xml:space="preserve">citer leur localisation : </w:t>
            </w:r>
            <w:r>
              <w:rPr>
                <w:rFonts w:asciiTheme="minorHAnsi" w:hAnsiTheme="minorHAnsi" w:cstheme="minorHAnsi"/>
                <w:szCs w:val="20"/>
              </w:rPr>
              <w:fldChar w:fldCharType="begin"/>
            </w:r>
            <w:r>
              <w:rPr>
                <w:rFonts w:asciiTheme="minorHAnsi" w:hAnsiTheme="minorHAnsi" w:cstheme="minorHAnsi"/>
                <w:szCs w:val="20"/>
              </w:rPr>
              <w:instrText xml:space="preserve"> FILLIN "ODEURS_LOCAL"</w:instrText>
            </w:r>
            <w:r>
              <w:rPr>
                <w:rFonts w:asciiTheme="minorHAnsi" w:hAnsiTheme="minorHAnsi" w:cstheme="minorHAnsi"/>
                <w:szCs w:val="20"/>
              </w:rPr>
              <w:fldChar w:fldCharType="separate"/>
            </w:r>
            <w:r>
              <w:rPr>
                <w:rFonts w:asciiTheme="minorHAnsi" w:hAnsiTheme="minorHAnsi" w:cstheme="minorHAnsi"/>
                <w:szCs w:val="20"/>
              </w:rPr>
              <w:t>   </w:t>
            </w:r>
            <w:r>
              <w:rPr>
                <w:rFonts w:asciiTheme="minorHAnsi" w:hAnsiTheme="minorHAnsi" w:cstheme="minorHAnsi"/>
                <w:szCs w:val="20"/>
              </w:rPr>
              <w:fldChar w:fldCharType="end"/>
            </w:r>
          </w:p>
        </w:tc>
        <w:tc>
          <w:tcPr>
            <w:tcW w:w="5048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</w:pP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☐ </w:t>
            </w:r>
            <w:r>
              <w:rPr>
                <w:rFonts w:asciiTheme="minorHAnsi" w:hAnsiTheme="minorHAnsi" w:cstheme="minorHAnsi"/>
                <w:szCs w:val="20"/>
              </w:rPr>
              <w:t xml:space="preserve">OUI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 xml:space="preserve">☑ </w:t>
            </w:r>
            <w:r>
              <w:rPr>
                <w:rFonts w:asciiTheme="minorHAnsi" w:hAnsiTheme="minorHAnsi" w:cstheme="minorHAnsi"/>
                <w:szCs w:val="20"/>
              </w:rPr>
              <w:t xml:space="preserve">NON </w:t>
            </w:r>
            <w:r>
              <w:rPr>
                <w:rFonts w:asciiTheme="minorHAnsi" w:hAnsiTheme="minorHAnsi" w:cstheme="minorHAnsi"/>
                <w:bCs/>
                <w:szCs w:val="20"/>
                <w:shd w:val="clear" w:color="auto" w:fill="FFFFFF"/>
              </w:rPr>
              <w:t>☐ ?</w:t>
            </w:r>
          </w:p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jc w:val="center"/>
        </w:trPr>
        <w:tc>
          <w:tcPr>
            <w:tcW w:w="10571" w:type="dxa"/>
            <w:gridSpan w:val="2"/>
          </w:tcPr>
          <w:p>
            <w:pPr>
              <w:snapToGrid w:val="0"/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Commentaires : </w:t>
            </w:r>
          </w:p>
        </w:tc>
      </w:tr>
    </w:tbl>
    <w:p>
      <w:pPr>
        <w:rPr>
          <w:rFonts w:asciiTheme="minorHAnsi" w:hAnsiTheme="minorHAnsi" w:cstheme="minorHAnsi"/>
          <w:sz w:val="18"/>
          <w:szCs w:val="18"/>
        </w:rPr>
      </w:pPr>
    </w:p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pStyle w:val="Titre6"/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</w:pPr>
      <w:r>
        <w:rPr>
          <w:rFonts w:asciiTheme="minorHAnsi" w:eastAsia="Times New Roman" w:hAnsiTheme="minorHAnsi" w:cstheme="minorHAnsi"/>
          <w:i w:val="0"/>
          <w:iCs w:val="0"/>
          <w:color w:val="FF9900"/>
          <w:kern w:val="28"/>
          <w:sz w:val="28"/>
          <w:szCs w:val="28"/>
        </w:rPr>
        <w:t>Le prétraitement : Fosse septique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Volume en m³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1 m</w:t>
            </w:r>
            <w:r>
              <w:rPr>
                <w:rFonts w:cs="Arial"/>
                <w:sz w:val="18"/>
                <w:szCs w:val="18"/>
                <w:vertAlign w:val="superscript"/>
              </w:rPr>
              <w:t>3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Marque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Matériaux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 et eaux ménagères prétraitées séparément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d'eaux usées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vannes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prétraitement est-il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tampon est-il verrouillé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Précision sur le verrouillage du tampon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regard du prétraitement est-il affleurant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dimensionnement est-il adapté à la capacité d'accueil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Un des organes du système de prétraitement présente-t-il des signes d'altération (affaissement, fissure, déformation, corrosion...)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L'écoulement des eaux au sein des différents éléments de prétraitements se fait-il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présence d'une fosse, la hauteur de boues est-elle supérieure à la moitié de la hauteur de la fosse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Vidange(s) effectuée(s)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prétraitement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 w:line="120" w:lineRule="auto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Le bac à graisses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Volume en 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100 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d'eaux usées collectées ou à collecter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Eaux ménagères de la cuisine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Matériel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matériau de remplissage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Béton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Tampon du bac à graisse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Bac à Graisse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volume est-il adapté à son utilisation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bac présente-t-il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oui, préciser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du bac à graisse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Vidange(s) effectuées ? 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 xml:space="preserve"> 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Citationintense"/>
        <w:pBdr>
          <w:bottom w:val="none" w:sz="0" w:space="0" w:color="auto"/>
        </w:pBdr>
        <w:spacing w:after="0"/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</w:pPr>
      <w:r>
        <w:rPr>
          <w:rFonts w:asciiTheme="minorHAnsi" w:hAnsiTheme="minorHAnsi" w:cstheme="minorHAnsi"/>
          <w:b w:val="0"/>
          <w:bCs w:val="0"/>
          <w:i w:val="0"/>
          <w:iCs w:val="0"/>
          <w:color w:val="FF9900"/>
          <w:kern w:val="28"/>
          <w:sz w:val="28"/>
          <w:szCs w:val="28"/>
          <w:lang w:eastAsia="fr-FR"/>
        </w:rPr>
        <w:t>La ventilation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Diamètre en mm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80 mm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Type de ventilation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Ventilation secondaire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Equipements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La ventilation est-elle correctement conçue (entrée d'air amont prétraitement, raccordement aval fosse, sortie au dessus des locaux habités)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extracteur, fonctionne-t-il correctement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Si extraction d'air, est-elle à plus de 40 cm au dessus du faitage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Commentaires sur la ventilation :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/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>Le regard de visite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accessible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Présente t'il des signes d'altération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Le regard est-il affleurant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Stagnation d'eaux dans le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  <w:lang w:val="en-US"/>
              </w:rPr>
            </w:pPr>
            <w:r>
              <w:rPr>
                <w:sz w:val="18"/>
                <w:lang w:val="en-US"/>
              </w:rPr>
              <w:t>Dépôt de matière en fond de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Ecoulement correct au sein du regard ?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sz w:val="18"/>
              </w:rPr>
            </w:pPr>
            <w:r>
              <w:rPr>
                <w:sz w:val="18"/>
              </w:rPr>
              <w:t>Commentaire sur le regard de visite</w:t>
            </w:r>
          </w:p>
        </w:tc>
        <w:tc>
          <w:tcPr>
            <w:tcW w:w="7027" w:type="dxa"/>
          </w:tcPr>
          <w:p>
            <w:pPr>
              <w:rPr>
                <w:sz w:val="18"/>
              </w:rPr>
            </w:pPr>
            <w:r>
              <w:rPr>
                <w:sz w:val="18"/>
              </w:rPr>
              <w:t>Ce regard reçoit le trop plein du bac dégraisseur et de la fosse septique</w:t>
            </w:r>
          </w:p>
        </w:tc>
      </w:tr>
    </w:tbl>
    <w:p>
      <w:pPr>
        <w:rPr>
          <w:sz w:val="18"/>
        </w:rPr>
      </w:pPr>
      <w:r>
        <w:rPr>
          <w:sz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ind w:left="284"/>
        <w:rPr>
          <w:rFonts w:asciiTheme="minorHAnsi" w:hAnsiTheme="minorHAnsi" w:cstheme="minorHAnsi"/>
          <w:color w:val="FF9900"/>
          <w:kern w:val="28"/>
          <w:sz w:val="28"/>
          <w:szCs w:val="28"/>
        </w:rPr>
      </w:pPr>
      <w:r>
        <w:rPr>
          <w:rFonts w:asciiTheme="minorHAnsi" w:hAnsiTheme="minorHAnsi" w:cstheme="minorHAnsi"/>
          <w:color w:val="FF9900"/>
          <w:kern w:val="28"/>
          <w:sz w:val="28"/>
          <w:szCs w:val="28"/>
        </w:rPr>
        <w:t xml:space="preserve">Le rejet </w:t>
      </w:r>
    </w:p>
    <w:tbl>
      <w:tblPr>
        <w:tblW w:w="10370" w:type="dxa"/>
        <w:jc w:val="center"/>
        <w:tblBorders>
          <w:top w:val="single" w:sz="8" w:space="0" w:color="FFC000"/>
          <w:left w:val="single" w:sz="8" w:space="0" w:color="FFC000"/>
          <w:bottom w:val="single" w:sz="8" w:space="0" w:color="FFC000"/>
          <w:right w:val="single" w:sz="8" w:space="0" w:color="FFC000"/>
          <w:insideV w:val="single" w:sz="8" w:space="0" w:color="FFC000"/>
        </w:tblBorders>
        <w:tblLayout w:type="fixed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3343"/>
        <w:gridCol w:w="7027"/>
      </w:tblGrid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Type de 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Milieu hydraulique superficiel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Lieu de rejet prévu ou actuel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Réseau d'eaux pluviales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Nature des eaux rejetées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Eaux brutes et eaux prétraitées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vers le milieu superficiel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Oui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Bruts + Prétraités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Etat de l'exutoire (stagnation d'effluents, odeurs, dépôts...)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 visible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En cas de rejet hors de la parcelle, existe-t-il une autorisation du propriétaire sur le terrain duquel s’effectue le rejet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Non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Existe-t-il un rejet d'effluents dans le sous-sol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?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s'agit-il d'effluents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Préciser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Ouvrage de rejet accessible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infiltration des effluents bien assurée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Le rejet s'effectue t'il par un puit d'infiltration conforme à la réglementation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oui, existe-t-il une autorisation communale?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non, nature de l'ouvrage?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Si rejet par dispersion (tranchées), nombres de tranchées :</w:t>
            </w: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lastRenderedPageBreak/>
              <w:t>Si rejet par dispersion (tranchées), longueur des tranchées en m / ml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ml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Rejet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 m</w:t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de regard(s) de contrôle et de répartition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L'infiltration fonctionne-t-elle correctement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Présence d'odeurs ?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  <w:tr>
        <w:trPr>
          <w:jc w:val="center"/>
        </w:trPr>
        <w:tc>
          <w:tcPr>
            <w:tcW w:w="3343" w:type="dxa"/>
            <w:shd w:val="clear" w:color="auto" w:fill="auto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Commentaires sur le rejet dans le sous-sol :</w:t>
            </w:r>
          </w:p>
        </w:tc>
        <w:tc>
          <w:tcPr>
            <w:tcW w:w="7027" w:type="dxa"/>
          </w:tcPr>
          <w:p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/>
            </w:r>
          </w:p>
        </w:tc>
      </w:tr>
    </w:tbl>
    <w:p>
      <w:pP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/>
      </w:r>
    </w:p>
    <w:p>
      <w:pPr>
        <w:rPr>
          <w:sz w:val="18"/>
        </w:rPr>
      </w:pPr>
      <w:r>
        <w:rPr>
          <w:sz w:val="18"/>
        </w:rPr>
        <w:t/>
      </w:r>
    </w:p>
    <w:p>
      <w:pPr>
        <w:pStyle w:val="Titre1"/>
        <w:spacing w:before="0" w:after="0"/>
        <w:ind w:hanging="148"/>
        <w:rPr>
          <w:color w:val="7030A0"/>
          <w:sz w:val="24"/>
        </w:rPr>
      </w:pPr>
    </w:p>
    <w:p>
      <w:pPr>
        <w:pStyle w:val="Titre1"/>
        <w:spacing w:before="0" w:after="0"/>
        <w:rPr>
          <w:rFonts w:asciiTheme="minorHAnsi" w:hAnsiTheme="minorHAnsi" w:cstheme="minorHAnsi"/>
          <w:color w:val="FF9900"/>
        </w:rPr>
      </w:pPr>
      <w:r>
        <w:rPr>
          <w:rFonts w:asciiTheme="minorHAnsi" w:hAnsiTheme="minorHAnsi" w:cstheme="minorHAnsi"/>
          <w:color w:val="FF9900"/>
        </w:rPr>
        <w:t>Conclusion du SPANC sur le fonctionnement et l’entretien de l’installation</w:t>
      </w:r>
    </w:p>
    <w:tbl>
      <w:tblPr>
        <w:tblW w:w="10370" w:type="dxa"/>
        <w:jc w:val="center"/>
        <w:tblBorders>
          <w:top w:val="single" w:sz="2" w:space="0" w:color="F79646" w:themeColor="accent6"/>
          <w:left w:val="single" w:sz="2" w:space="0" w:color="F79646" w:themeColor="accent6"/>
          <w:bottom w:val="single" w:sz="2" w:space="0" w:color="F79646" w:themeColor="accent6"/>
          <w:right w:val="single" w:sz="2" w:space="0" w:color="F79646" w:themeColor="accent6"/>
          <w:insideH w:val="single" w:sz="2" w:space="0" w:color="F79646" w:themeColor="accent6"/>
          <w:insideV w:val="single" w:sz="2" w:space="0" w:color="F79646" w:themeColor="accent6"/>
        </w:tblBorders>
        <w:tblLayout w:type="fixed"/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529"/>
        <w:gridCol w:w="8841"/>
      </w:tblGrid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Situation de la filière 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sanitaire :    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Zone à enjeu environnemental : </w:t>
            </w:r>
            <w:r>
              <w:rPr>
                <w:rFonts w:asciiTheme="minorHAnsi" w:hAnsiTheme="minorHAnsi" w:cstheme="minorHAnsi"/>
                <w:bCs/>
                <w:szCs w:val="20"/>
              </w:rPr>
              <w:t>☐ OUI  ☑ NON</w:t>
            </w: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☐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Absente 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>☑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 Présente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structure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Défaut(s) de sécurité sanitaire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de structure ou de fermeture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Proximité de puits privé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Installation incomplète</w:t>
            </w:r>
          </w:p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Installation sous dimensionnée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Dysfonctionnement(s) majeur(s)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dysfonctionnement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tabs>
                <w:tab w:val="right" w:leader="dot" w:pos="8503"/>
              </w:tabs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  <w:tr>
        <w:trPr>
          <w:trHeight w:val="313"/>
          <w:jc w:val="center"/>
        </w:trPr>
        <w:tc>
          <w:tcPr>
            <w:tcW w:w="1589" w:type="dxa"/>
            <w:shd w:val="clear" w:color="auto" w:fill="auto"/>
          </w:tcPr>
          <w:p>
            <w:pPr>
              <w:snapToGrid w:val="0"/>
              <w:rPr>
                <w:rFonts w:asciiTheme="minorHAnsi" w:hAnsiTheme="minorHAnsi" w:cstheme="minorHAnsi"/>
                <w:b/>
                <w:bCs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Entretien et usure </w:t>
            </w:r>
          </w:p>
        </w:tc>
        <w:tc>
          <w:tcPr>
            <w:tcW w:w="9241" w:type="dxa"/>
          </w:tcPr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Défaut d’entretien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☑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Usure de l’un des éléments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 xml:space="preserve">Défaut d’accessibilité et de dégagement des regards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☐ </w:t>
            </w:r>
            <w:r>
              <w:rPr>
                <w:rFonts w:asciiTheme="minorHAnsi" w:hAnsiTheme="minorHAnsi" w:cstheme="minorHAnsi"/>
                <w:b/>
                <w:bCs/>
                <w:szCs w:val="20"/>
              </w:rPr>
              <w:t>Aucun défaut</w:t>
            </w:r>
            <w:r>
              <w:rPr>
                <w:rFonts w:asciiTheme="minorHAnsi" w:hAnsiTheme="minorHAnsi" w:cstheme="minorHAnsi"/>
                <w:bCs/>
                <w:szCs w:val="20"/>
              </w:rPr>
              <w:t xml:space="preserve"> </w:t>
            </w: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</w:p>
          <w:p>
            <w:pPr>
              <w:snapToGrid w:val="0"/>
              <w:rPr>
                <w:rFonts w:asciiTheme="minorHAnsi" w:hAnsiTheme="minorHAnsi" w:cstheme="minorHAnsi"/>
                <w:bCs/>
                <w:szCs w:val="20"/>
              </w:rPr>
            </w:pPr>
            <w:r>
              <w:rPr>
                <w:rFonts w:asciiTheme="minorHAnsi" w:hAnsiTheme="minorHAnsi" w:cstheme="minorHAnsi"/>
                <w:bCs/>
                <w:szCs w:val="20"/>
              </w:rPr>
              <w:t xml:space="preserve">Commentaire(s) : </w:t>
            </w:r>
          </w:p>
          <w:p>
            <w:pPr>
              <w:jc w:val="both"/>
              <w:rPr>
                <w:rFonts w:asciiTheme="minorHAnsi" w:hAnsiTheme="minorHAnsi" w:cstheme="minorHAnsi"/>
                <w:szCs w:val="2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p>
      <w:pPr>
        <w:rPr>
          <w:rFonts w:asciiTheme="minorHAnsi" w:hAnsiTheme="minorHAnsi" w:cstheme="minorHAnsi"/>
        </w:rPr>
      </w:pPr>
    </w:p>
    <w:tbl>
      <w:tblPr>
        <w:tblW w:w="1040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108"/>
        <w:gridCol w:w="5299"/>
      </w:tblGrid>
      <w:tr>
        <w:trPr>
          <w:cantSplit/>
          <w:jc w:val="center"/>
        </w:trPr>
        <w:tc>
          <w:tcPr>
            <w:tcW w:w="5108" w:type="dxa"/>
            <w:shd w:val="clear" w:color="auto" w:fill="FFCC99"/>
          </w:tcPr>
          <w:p>
            <w:pPr>
              <w:pStyle w:val="Titre5"/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</w:pPr>
            <w:r>
              <w:rPr>
                <w:rStyle w:val="Miseenvidence"/>
                <w:rFonts w:asciiTheme="minorHAnsi" w:hAnsiTheme="minorHAnsi" w:cstheme="minorHAnsi"/>
                <w:color w:val="auto"/>
                <w:szCs w:val="20"/>
              </w:rPr>
              <w:t>Avis du SPANC</w:t>
            </w:r>
          </w:p>
        </w:tc>
        <w:tc>
          <w:tcPr>
            <w:tcW w:w="5299" w:type="dxa"/>
            <w:shd w:val="clear" w:color="auto" w:fill="FFCC99"/>
          </w:tcPr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>Non conforme</w:t>
            </w:r>
          </w:p>
        </w:tc>
      </w:tr>
      <w:tr>
        <w:trPr>
          <w:cantSplit/>
          <w:jc w:val="center"/>
        </w:trPr>
        <w:tc>
          <w:tcPr>
            <w:tcW w:w="10407" w:type="dxa"/>
            <w:gridSpan w:val="2"/>
          </w:tcPr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Prescriptions techniques</w:t>
            </w:r>
            <w:r>
              <w:rPr>
                <w:rFonts w:asciiTheme="minorHAnsi" w:hAnsiTheme="minorHAnsi" w:cstheme="minorHAnsi"/>
                <w:szCs w:val="20"/>
              </w:rPr>
              <w:t> :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</w:rPr>
              <w:t xml:space="preserve"> Créer un système de traitement pour l'ensemble des eaux usées</w:t>
              <w:br/>
              <w:t>Mettre en place un prétraitement pour les eaux ménagères de la salle de bain</w:t>
              <w:br/>
              <w:t>Modifier la ventilation secondaire de la fosse</w:t>
              <w:br/>
              <w:t>OU réaliser une filière complète d’assainissement individuel comprenant un prétraitement de l’ensemble des eaux usées (type fosse toutes eaux) suivi d’un traitement adapté aux caractéristiques du sol et de l’habitation.</w:t>
            </w:r>
          </w:p>
          <w:p>
            <w:pPr>
              <w:rPr>
                <w:rFonts w:asciiTheme="minorHAnsi" w:hAnsiTheme="minorHAnsi" w:cstheme="minorHAnsi"/>
                <w:szCs w:val="20"/>
              </w:rPr>
            </w:pPr>
          </w:p>
          <w:p>
            <w:pPr>
              <w:rPr>
                <w:rFonts w:asciiTheme="minorHAnsi" w:hAnsiTheme="minorHAnsi" w:cstheme="minorHAnsi"/>
                <w:szCs w:val="20"/>
              </w:rPr>
            </w:pPr>
            <w:r>
              <w:rPr>
                <w:rFonts w:asciiTheme="minorHAnsi" w:hAnsiTheme="minorHAnsi" w:cstheme="minorHAnsi"/>
                <w:szCs w:val="20"/>
                <w:u w:val="single"/>
              </w:rPr>
              <w:t>Contrôle réalisé par :</w:t>
            </w:r>
            <w:r>
              <w:rPr>
                <w:rFonts w:asciiTheme="minorHAnsi" w:hAnsiTheme="minorHAnsi" w:cstheme="minorHAnsi"/>
                <w:szCs w:val="20"/>
              </w:rPr>
              <w:t xml:space="preserve"> Julie EVE</w:t>
            </w:r>
          </w:p>
          <w:p>
            <w:pPr>
              <w:rPr>
                <w:rStyle w:val="Miseenvidence"/>
                <w:rFonts w:asciiTheme="minorHAnsi" w:hAnsiTheme="minorHAnsi" w:cstheme="minorHAnsi"/>
                <w:szCs w:val="20"/>
              </w:rPr>
            </w:pPr>
          </w:p>
        </w:tc>
      </w:tr>
    </w:tbl>
    <w:p/>
    <w:tbl>
      <w:tblPr>
        <w:tblW w:w="10377" w:type="dxa"/>
        <w:jc w:val="center"/>
        <w:tblBorders>
          <w:top w:val="single" w:sz="8" w:space="0" w:color="FF6600"/>
          <w:left w:val="single" w:sz="8" w:space="0" w:color="FF6600"/>
          <w:bottom w:val="single" w:sz="8" w:space="0" w:color="FF6600"/>
          <w:right w:val="single" w:sz="8" w:space="0" w:color="FF6600"/>
          <w:insideH w:val="single" w:sz="8" w:space="0" w:color="FF6600"/>
          <w:insideV w:val="single" w:sz="8" w:space="0" w:color="FF6600"/>
        </w:tblBorders>
        <w:shd w:val="clear" w:color="auto" w:fill="CDEFDE"/>
        <w:tblCellMar>
          <w:top w:w="113" w:type="dxa"/>
          <w:bottom w:w="113" w:type="dxa"/>
        </w:tblCellMar>
        <w:tblLook w:val="01E0" w:firstRow="1" w:lastRow="1" w:firstColumn="1" w:lastColumn="1" w:noHBand="0" w:noVBand="0"/>
      </w:tblPr>
      <w:tblGrid>
        <w:gridCol w:w="5078"/>
        <w:gridCol w:w="5299"/>
      </w:tblGrid>
      <w:tr>
        <w:trPr>
          <w:cantSplit/>
          <w:jc w:val="center"/>
        </w:trPr>
        <w:tc>
          <w:tcPr>
            <w:tcW w:w="5078" w:type="dxa"/>
            <w:shd w:val="clear" w:color="auto" w:fill="FFCC99"/>
            <w:vAlign w:val="center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Françoise PILLARD</w:t>
            </w: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Vice–Présidente en charge de l’Environnement</w:t>
            </w:r>
          </w:p>
        </w:tc>
        <w:tc>
          <w:tcPr>
            <w:tcW w:w="5299" w:type="dxa"/>
            <w:shd w:val="clear" w:color="auto" w:fill="FFCC99"/>
          </w:tcPr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Fonts w:asciiTheme="minorHAnsi" w:hAnsiTheme="minorHAnsi" w:cstheme="minorHAnsi"/>
                <w:b/>
              </w:rPr>
            </w:pPr>
          </w:p>
          <w:p>
            <w:pPr>
              <w:jc w:val="center"/>
              <w:rPr>
                <w:rStyle w:val="Miseenvidence"/>
                <w:rFonts w:asciiTheme="minorHAnsi" w:hAnsiTheme="minorHAnsi" w:cstheme="minorHAnsi"/>
                <w:b w:val="0"/>
                <w:color w:val="FF0000"/>
              </w:rPr>
            </w:pPr>
          </w:p>
        </w:tc>
      </w:tr>
    </w:tbl>
    <w:p>
      <w:pPr>
        <w:rPr>
          <w:rFonts w:asciiTheme="minorHAnsi" w:hAnsiTheme="minorHAnsi" w:cstheme="minorHAnsi"/>
        </w:rPr>
      </w:pPr>
    </w:p>
    <w:sectPr>
      <w:footerReference w:type="default" r:id="rId9"/>
      <w:pgSz w:w="11907" w:h="16840"/>
      <w:pgMar w:top="360" w:right="567" w:bottom="726" w:left="567" w:header="284" w:footer="737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En-tte"/>
      <w:tabs>
        <w:tab w:val="clear" w:pos="4536"/>
        <w:tab w:val="clear" w:pos="9072"/>
      </w:tabs>
      <w:jc w:val="center"/>
    </w:pPr>
    <w:r>
      <w:t>Communauté de Communes Cœur de Loire – 4 Place Georges Clemenceau – BP70 – 58203 COSNE SUR LOIRE Cedex</w:t>
    </w:r>
  </w:p>
  <w:p>
    <w:pPr>
      <w:jc w:val="center"/>
    </w:pPr>
    <w:r>
      <w:t>Tel : 03.86.28.92.92 / Fax : 03.86.28.92.93</w:t>
    </w:r>
  </w:p>
  <w:p>
    <w:pPr>
      <w:pStyle w:val="Pieddepage"/>
      <w:widowControl/>
      <w:pBdr>
        <w:top w:val="none" w:sz="0" w:space="0" w:color="auto"/>
      </w:pBdr>
      <w:tabs>
        <w:tab w:val="clear" w:pos="9072"/>
        <w:tab w:val="right" w:pos="10773"/>
      </w:tabs>
      <w:jc w:val="right"/>
      <w:rPr>
        <w:color w:val="FF9900"/>
        <w:sz w:val="16"/>
      </w:rPr>
    </w:pPr>
    <w:r>
      <w:rPr>
        <w:color w:val="FF9900"/>
        <w:sz w:val="16"/>
      </w:rPr>
      <w:t xml:space="preserve">Page </w:t>
    </w:r>
    <w:r>
      <w:rPr>
        <w:color w:val="FF9900"/>
        <w:sz w:val="16"/>
      </w:rPr>
      <w:fldChar w:fldCharType="begin"/>
    </w:r>
    <w:r>
      <w:rPr>
        <w:color w:val="FF9900"/>
        <w:sz w:val="16"/>
      </w:rPr>
      <w:instrText xml:space="preserve">PAGE  \* MERGEFORMAT </w:instrText>
    </w:r>
    <w:r>
      <w:rPr>
        <w:color w:val="FF9900"/>
        <w:sz w:val="16"/>
      </w:rPr>
      <w:fldChar w:fldCharType="separate"/>
    </w:r>
    <w:r>
      <w:rPr>
        <w:noProof/>
        <w:color w:val="FF9900"/>
        <w:sz w:val="16"/>
      </w:rPr>
      <w:t>18</w:t>
    </w:r>
    <w:r>
      <w:rPr>
        <w:color w:val="FF9900"/>
        <w:sz w:val="16"/>
      </w:rPr>
      <w:fldChar w:fldCharType="end"/>
    </w:r>
    <w:r>
      <w:rPr>
        <w:color w:val="FF9900"/>
        <w:sz w:val="16"/>
      </w:rPr>
      <w:t>/</w:t>
    </w:r>
    <w:r>
      <w:rPr>
        <w:noProof/>
        <w:color w:val="FF9900"/>
        <w:sz w:val="16"/>
      </w:rPr>
      <w:fldChar w:fldCharType="begin"/>
    </w:r>
    <w:r>
      <w:rPr>
        <w:noProof/>
        <w:color w:val="FF9900"/>
        <w:sz w:val="16"/>
      </w:rPr>
      <w:instrText xml:space="preserve"> NUMPAGES  \* MERGEFORMAT </w:instrText>
    </w:r>
    <w:r>
      <w:rPr>
        <w:noProof/>
        <w:color w:val="FF9900"/>
        <w:sz w:val="16"/>
      </w:rPr>
      <w:fldChar w:fldCharType="separate"/>
    </w:r>
    <w:r>
      <w:rPr>
        <w:noProof/>
        <w:color w:val="FF9900"/>
        <w:sz w:val="16"/>
      </w:rPr>
      <w:t>41</w:t>
    </w:r>
    <w:r>
      <w:rPr>
        <w:noProof/>
        <w:color w:val="FF9900"/>
        <w:sz w:val="16"/>
      </w:rPr>
      <w:fldChar w:fldCharType="end"/>
    </w:r>
  </w:p>
  <w:p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>
    <w:nsid w:val="0000000D"/>
    <w:multiLevelType w:val="multilevel"/>
    <w:tmpl w:val="0000000D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>
    <w:nsid w:val="09C6300C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2371658E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8F6617F"/>
    <w:multiLevelType w:val="multilevel"/>
    <w:tmpl w:val="B980EE24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5E1C2318"/>
    <w:multiLevelType w:val="hybridMultilevel"/>
    <w:tmpl w:val="32B23876"/>
    <w:lvl w:ilvl="0" w:tplc="7FD8E654">
      <w:start w:val="1"/>
      <w:numFmt w:val="bullet"/>
      <w:pStyle w:val="Retrait"/>
      <w:lvlText w:val=""/>
      <w:lvlJc w:val="left"/>
      <w:pPr>
        <w:tabs>
          <w:tab w:val="num" w:pos="1069"/>
        </w:tabs>
        <w:ind w:left="1049" w:hanging="340"/>
      </w:pPr>
      <w:rPr>
        <w:rFonts w:ascii="Wingdings" w:hAnsi="Wingdings" w:hint="default"/>
        <w:b/>
        <w:i w:val="0"/>
        <w:color w:val="CC0000"/>
        <w:sz w:val="24"/>
        <w:u w:val="none"/>
      </w:rPr>
    </w:lvl>
    <w:lvl w:ilvl="1" w:tplc="A15604D0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FF60906A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C87278F4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9E268C28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4CD042F6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6A721F6E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3DEE45FE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9C0AB79A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8">
    <w:nsid w:val="75CD17A9"/>
    <w:multiLevelType w:val="hybridMultilevel"/>
    <w:tmpl w:val="327C1998"/>
    <w:name w:val="WW8Num2"/>
    <w:lvl w:ilvl="0" w:tplc="8E56DCD6">
      <w:start w:val="1"/>
      <w:numFmt w:val="bullet"/>
      <w:pStyle w:val="Observations"/>
      <w:lvlText w:val=""/>
      <w:lvlJc w:val="left"/>
      <w:pPr>
        <w:tabs>
          <w:tab w:val="num" w:pos="227"/>
        </w:tabs>
        <w:ind w:left="1701" w:hanging="1701"/>
      </w:pPr>
      <w:rPr>
        <w:rFonts w:ascii="Wingdings" w:hAnsi="Wingdings" w:hint="default"/>
      </w:rPr>
    </w:lvl>
    <w:lvl w:ilvl="1" w:tplc="98E4D20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E446F7C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4306BFA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6BE11A6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55BC8E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87639B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A45C1E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4BF2E81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7AA8636E"/>
    <w:multiLevelType w:val="multilevel"/>
    <w:tmpl w:val="B980EE24"/>
    <w:name w:val="WW8Num5"/>
    <w:lvl w:ilvl="0">
      <w:start w:val="1"/>
      <w:numFmt w:val="bullet"/>
      <w:lvlText w:val=""/>
      <w:lvlJc w:val="left"/>
      <w:pPr>
        <w:tabs>
          <w:tab w:val="num" w:pos="227"/>
        </w:tabs>
        <w:ind w:left="227" w:hanging="227"/>
      </w:pPr>
      <w:rPr>
        <w:rFonts w:ascii="Symbol" w:hAnsi="Symbol" w:hint="default"/>
        <w:sz w:val="18"/>
      </w:rPr>
    </w:lvl>
    <w:lvl w:ilvl="1">
      <w:start w:val="1"/>
      <w:numFmt w:val="bullet"/>
      <w:lvlText w:val="o"/>
      <w:lvlJc w:val="left"/>
      <w:pPr>
        <w:tabs>
          <w:tab w:val="num" w:pos="794"/>
        </w:tabs>
        <w:ind w:left="794" w:hanging="227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6"/>
  </w:num>
  <w:num w:numId="4">
    <w:abstractNumId w:val="4"/>
  </w:num>
  <w:num w:numId="5">
    <w:abstractNumId w:val="9"/>
  </w:num>
  <w:num w:numId="6">
    <w:abstractNumId w:val="7"/>
  </w:num>
  <w:num w:numId="7">
    <w:abstractNumId w:val="0"/>
  </w:num>
  <w:num w:numId="8">
    <w:abstractNumId w:val="1"/>
  </w:num>
  <w:num w:numId="9">
    <w:abstractNumId w:val="2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inkAnnotations="0"/>
  <w:defaultTabStop w:val="709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szCs w:val="24"/>
    </w:rPr>
  </w:style>
  <w:style w:type="paragraph" w:styleId="Titre1">
    <w:name w:val="heading 1"/>
    <w:basedOn w:val="Normal"/>
    <w:next w:val="Normal"/>
    <w:qFormat/>
    <w:pPr>
      <w:keepNext/>
      <w:widowControl w:val="0"/>
      <w:spacing w:before="120" w:after="100" w:afterAutospacing="1"/>
      <w:outlineLvl w:val="0"/>
    </w:pPr>
    <w:rPr>
      <w:rFonts w:ascii="Impact" w:hAnsi="Impact"/>
      <w:color w:val="339966"/>
      <w:kern w:val="28"/>
      <w:sz w:val="28"/>
      <w:szCs w:val="28"/>
    </w:rPr>
  </w:style>
  <w:style w:type="paragraph" w:styleId="Titre2">
    <w:name w:val="heading 2"/>
    <w:basedOn w:val="Normal"/>
    <w:next w:val="Normal"/>
    <w:qFormat/>
    <w:pPr>
      <w:keepNext/>
      <w:outlineLvl w:val="1"/>
    </w:pPr>
  </w:style>
  <w:style w:type="paragraph" w:styleId="Titre3">
    <w:name w:val="heading 3"/>
    <w:basedOn w:val="Normal"/>
    <w:next w:val="Normal"/>
    <w:qFormat/>
    <w:pPr>
      <w:keepNext/>
      <w:outlineLvl w:val="2"/>
    </w:pPr>
  </w:style>
  <w:style w:type="paragraph" w:styleId="Titre4">
    <w:name w:val="heading 4"/>
    <w:basedOn w:val="Normal"/>
    <w:next w:val="Normal"/>
    <w:qFormat/>
    <w:pPr>
      <w:keepNext/>
      <w:outlineLvl w:val="3"/>
    </w:pPr>
  </w:style>
  <w:style w:type="paragraph" w:styleId="Titre5">
    <w:name w:val="heading 5"/>
    <w:basedOn w:val="Normal"/>
    <w:next w:val="Normal"/>
    <w:qFormat/>
    <w:pPr>
      <w:keepNext/>
      <w:outlineLvl w:val="4"/>
    </w:pPr>
  </w:style>
  <w:style w:type="paragraph" w:styleId="Titre6">
    <w:name w:val="heading 6"/>
    <w:basedOn w:val="Normal"/>
    <w:next w:val="Normal"/>
    <w:link w:val="Titre6Car"/>
    <w:unhideWhenUsed/>
    <w:qFormat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  <w:szCs w:val="24"/>
    </w:rPr>
  </w:style>
  <w:style w:type="paragraph" w:customStyle="1" w:styleId="Observations">
    <w:name w:val="Observations"/>
    <w:basedOn w:val="Normal"/>
    <w:pPr>
      <w:widowControl w:val="0"/>
      <w:numPr>
        <w:numId w:val="1"/>
      </w:numPr>
      <w:spacing w:after="240"/>
    </w:pPr>
    <w:rPr>
      <w:b/>
      <w:szCs w:val="20"/>
    </w:rPr>
  </w:style>
  <w:style w:type="paragraph" w:customStyle="1" w:styleId="Retrait">
    <w:name w:val="Retrait"/>
    <w:basedOn w:val="Normal"/>
    <w:pPr>
      <w:widowControl w:val="0"/>
      <w:numPr>
        <w:numId w:val="6"/>
      </w:numPr>
    </w:pPr>
    <w:rPr>
      <w:sz w:val="18"/>
      <w:szCs w:val="20"/>
    </w:rPr>
  </w:style>
  <w:style w:type="paragraph" w:customStyle="1" w:styleId="TitreTableau">
    <w:name w:val="Titre Tableau"/>
    <w:basedOn w:val="Normal"/>
    <w:pPr>
      <w:keepNext/>
      <w:widowControl w:val="0"/>
    </w:pPr>
    <w:rPr>
      <w:b/>
      <w:sz w:val="18"/>
    </w:rPr>
  </w:style>
  <w:style w:type="paragraph" w:customStyle="1" w:styleId="CaseCocher">
    <w:name w:val="Case à Cocher"/>
    <w:basedOn w:val="RservControleur"/>
    <w:rPr>
      <w:color w:val="auto"/>
    </w:rPr>
  </w:style>
  <w:style w:type="paragraph" w:customStyle="1" w:styleId="RservControleur">
    <w:name w:val="Réservé Controleur"/>
    <w:basedOn w:val="Normal"/>
    <w:pPr>
      <w:widowControl w:val="0"/>
      <w:jc w:val="center"/>
    </w:pPr>
    <w:rPr>
      <w:b/>
      <w:color w:val="339966"/>
      <w:sz w:val="18"/>
      <w:szCs w:val="18"/>
    </w:rPr>
  </w:style>
  <w:style w:type="character" w:customStyle="1" w:styleId="CommentairesCar">
    <w:name w:val="Commentaires Car"/>
    <w:rPr>
      <w:rFonts w:ascii="Arial" w:hAnsi="Arial"/>
      <w:i/>
      <w:sz w:val="16"/>
      <w:lang w:val="fr-FR" w:eastAsia="fr-FR" w:bidi="ar-SA"/>
    </w:rPr>
  </w:style>
  <w:style w:type="paragraph" w:customStyle="1" w:styleId="Retrait1">
    <w:name w:val="Retrait 1"/>
    <w:basedOn w:val="Normal"/>
    <w:pPr>
      <w:widowControl w:val="0"/>
      <w:ind w:left="567"/>
    </w:pPr>
    <w:rPr>
      <w:sz w:val="18"/>
      <w:szCs w:val="20"/>
    </w:rPr>
  </w:style>
  <w:style w:type="character" w:customStyle="1" w:styleId="Miseenvidence">
    <w:name w:val="Mise en évidence"/>
    <w:rPr>
      <w:b/>
      <w:color w:val="339966"/>
    </w:rPr>
  </w:style>
  <w:style w:type="paragraph" w:styleId="En-tte">
    <w:name w:val="header"/>
    <w:basedOn w:val="Normal"/>
    <w:semiHidden/>
    <w:pPr>
      <w:widowControl w:val="0"/>
      <w:tabs>
        <w:tab w:val="center" w:pos="4536"/>
        <w:tab w:val="right" w:pos="9072"/>
      </w:tabs>
    </w:pPr>
    <w:rPr>
      <w:sz w:val="18"/>
      <w:szCs w:val="20"/>
    </w:rPr>
  </w:style>
  <w:style w:type="paragraph" w:customStyle="1" w:styleId="Entte1">
    <w:name w:val="Entête 1"/>
    <w:basedOn w:val="Normal"/>
    <w:pPr>
      <w:widowControl w:val="0"/>
      <w:jc w:val="center"/>
    </w:pPr>
    <w:rPr>
      <w:rFonts w:ascii="Impact" w:hAnsi="Impact"/>
      <w:color w:val="339966"/>
      <w:sz w:val="40"/>
      <w:szCs w:val="40"/>
    </w:rPr>
  </w:style>
  <w:style w:type="paragraph" w:customStyle="1" w:styleId="Entte2">
    <w:name w:val="Entête 2"/>
    <w:basedOn w:val="Normal"/>
    <w:pPr>
      <w:widowControl w:val="0"/>
      <w:shd w:val="clear" w:color="auto" w:fill="339966"/>
      <w:jc w:val="center"/>
    </w:pPr>
    <w:rPr>
      <w:rFonts w:ascii="Impact" w:hAnsi="Impact"/>
      <w:color w:val="FFFFFF"/>
      <w:sz w:val="44"/>
      <w:szCs w:val="44"/>
    </w:rPr>
  </w:style>
  <w:style w:type="paragraph" w:styleId="Pieddepage">
    <w:name w:val="footer"/>
    <w:basedOn w:val="Normal"/>
    <w:semiHidden/>
    <w:pPr>
      <w:widowControl w:val="0"/>
      <w:pBdr>
        <w:top w:val="single" w:sz="8" w:space="1" w:color="339966"/>
      </w:pBdr>
      <w:tabs>
        <w:tab w:val="center" w:pos="4536"/>
        <w:tab w:val="right" w:pos="9072"/>
      </w:tabs>
    </w:pPr>
    <w:rPr>
      <w:color w:val="339966"/>
      <w:sz w:val="18"/>
      <w:szCs w:val="18"/>
    </w:rPr>
  </w:style>
  <w:style w:type="paragraph" w:styleId="Textedebulles">
    <w:name w:val="Balloon Text"/>
    <w:basedOn w:val="Normal"/>
    <w:link w:val="TextedebullesC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Tahoma" w:hAnsi="Tahoma" w:cs="Tahoma"/>
      <w:sz w:val="16"/>
      <w:szCs w:val="16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eastAsia="Calibri" w:hAnsi="Calibri" w:cs="Calibri"/>
      <w:color w:val="000000"/>
      <w:sz w:val="24"/>
      <w:szCs w:val="24"/>
      <w:lang w:eastAsia="en-US"/>
    </w:rPr>
  </w:style>
  <w:style w:type="character" w:customStyle="1" w:styleId="WW8Num1z0">
    <w:name w:val="WW8Num1z0"/>
    <w:rPr>
      <w:rFonts w:ascii="Times New Roman" w:eastAsia="Times New Roman" w:hAnsi="Times New Roman" w:cs="Times New Roman"/>
    </w:rPr>
  </w:style>
  <w:style w:type="character" w:customStyle="1" w:styleId="WW8Num1z1">
    <w:name w:val="WW8Num1z1"/>
    <w:rPr>
      <w:rFonts w:ascii="Courier New" w:hAnsi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  <w:sz w:val="18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rPr>
      <w:rFonts w:ascii="Symbol" w:hAnsi="Symbol"/>
    </w:rPr>
  </w:style>
  <w:style w:type="character" w:customStyle="1" w:styleId="WW8Num2z4">
    <w:name w:val="WW8Num2z4"/>
    <w:rPr>
      <w:rFonts w:ascii="Courier New" w:hAnsi="Courier New" w:cs="Courier New"/>
    </w:rPr>
  </w:style>
  <w:style w:type="character" w:customStyle="1" w:styleId="WW8Num3z0">
    <w:name w:val="WW8Num3z0"/>
    <w:rPr>
      <w:rFonts w:ascii="Symbol" w:hAnsi="Symbol"/>
      <w:sz w:val="18"/>
    </w:rPr>
  </w:style>
  <w:style w:type="character" w:customStyle="1" w:styleId="WW8Num3z1">
    <w:name w:val="WW8Num3z1"/>
    <w:rPr>
      <w:rFonts w:ascii="Courier New" w:hAnsi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3z3">
    <w:name w:val="WW8Num3z3"/>
    <w:rPr>
      <w:rFonts w:ascii="Symbol" w:hAnsi="Symbol"/>
    </w:rPr>
  </w:style>
  <w:style w:type="character" w:customStyle="1" w:styleId="WW8Num3z4">
    <w:name w:val="WW8Num3z4"/>
    <w:rPr>
      <w:rFonts w:ascii="Courier New" w:hAnsi="Courier New" w:cs="Courier New"/>
    </w:rPr>
  </w:style>
  <w:style w:type="character" w:customStyle="1" w:styleId="WW8Num4z0">
    <w:name w:val="WW8Num4z0"/>
    <w:rPr>
      <w:rFonts w:ascii="Symbol" w:hAnsi="Symbol"/>
      <w:sz w:val="18"/>
    </w:rPr>
  </w:style>
  <w:style w:type="character" w:customStyle="1" w:styleId="WW8Num4z1">
    <w:name w:val="WW8Num4z1"/>
    <w:rPr>
      <w:rFonts w:ascii="Courier New" w:hAnsi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4z3">
    <w:name w:val="WW8Num4z3"/>
    <w:rPr>
      <w:rFonts w:ascii="Symbol" w:hAnsi="Symbol"/>
    </w:rPr>
  </w:style>
  <w:style w:type="character" w:customStyle="1" w:styleId="WW8Num4z4">
    <w:name w:val="WW8Num4z4"/>
    <w:rPr>
      <w:rFonts w:ascii="Courier New" w:hAnsi="Courier New" w:cs="Courier New"/>
    </w:rPr>
  </w:style>
  <w:style w:type="character" w:customStyle="1" w:styleId="WW8Num5z0">
    <w:name w:val="WW8Num5z0"/>
    <w:rPr>
      <w:rFonts w:ascii="Symbol" w:hAnsi="Symbol"/>
      <w:sz w:val="18"/>
    </w:rPr>
  </w:style>
  <w:style w:type="character" w:customStyle="1" w:styleId="WW8Num5z1">
    <w:name w:val="WW8Num5z1"/>
    <w:rPr>
      <w:rFonts w:ascii="Courier New" w:hAnsi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5z4">
    <w:name w:val="WW8Num5z4"/>
    <w:rPr>
      <w:rFonts w:ascii="Courier New" w:hAnsi="Courier New" w:cs="Courier New"/>
    </w:rPr>
  </w:style>
  <w:style w:type="character" w:customStyle="1" w:styleId="WW8Num6z0">
    <w:name w:val="WW8Num6z0"/>
    <w:rPr>
      <w:rFonts w:ascii="Symbol" w:hAnsi="Symbol"/>
      <w:sz w:val="18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6z4">
    <w:name w:val="WW8Num6z4"/>
    <w:rPr>
      <w:rFonts w:ascii="Courier New" w:hAnsi="Courier New" w:cs="Courier New"/>
    </w:rPr>
  </w:style>
  <w:style w:type="character" w:customStyle="1" w:styleId="WW8Num7z0">
    <w:name w:val="WW8Num7z0"/>
    <w:rPr>
      <w:rFonts w:ascii="Symbol" w:hAnsi="Symbol"/>
      <w:sz w:val="18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7z4">
    <w:name w:val="WW8Num7z4"/>
    <w:rPr>
      <w:rFonts w:ascii="Courier New" w:hAnsi="Courier New" w:cs="Courier New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Courier New" w:hAnsi="Courier New"/>
    </w:rPr>
  </w:style>
  <w:style w:type="character" w:customStyle="1" w:styleId="WW8Num8z2">
    <w:name w:val="WW8Num8z2"/>
    <w:rPr>
      <w:rFonts w:ascii="Wingdings" w:hAnsi="Wingdings"/>
    </w:rPr>
  </w:style>
  <w:style w:type="character" w:customStyle="1" w:styleId="WW8Num9z0">
    <w:name w:val="WW8Num9z0"/>
    <w:rPr>
      <w:rFonts w:ascii="Symbol" w:hAnsi="Symbol"/>
      <w:sz w:val="18"/>
    </w:rPr>
  </w:style>
  <w:style w:type="character" w:customStyle="1" w:styleId="WW8Num9z1">
    <w:name w:val="WW8Num9z1"/>
    <w:rPr>
      <w:rFonts w:ascii="Courier New" w:hAnsi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rFonts w:ascii="Symbol" w:hAnsi="Symbol"/>
      <w:sz w:val="18"/>
    </w:rPr>
  </w:style>
  <w:style w:type="character" w:customStyle="1" w:styleId="WW8Num10z1">
    <w:name w:val="WW8Num10z1"/>
    <w:rPr>
      <w:rFonts w:ascii="Courier New" w:hAnsi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0z4">
    <w:name w:val="WW8Num10z4"/>
    <w:rPr>
      <w:rFonts w:ascii="Courier New" w:hAnsi="Courier New" w:cs="Courier New"/>
    </w:rPr>
  </w:style>
  <w:style w:type="character" w:customStyle="1" w:styleId="WW8Num11z0">
    <w:name w:val="WW8Num11z0"/>
    <w:rPr>
      <w:rFonts w:ascii="Symbol" w:hAnsi="Symbol"/>
      <w:sz w:val="18"/>
    </w:rPr>
  </w:style>
  <w:style w:type="character" w:customStyle="1" w:styleId="WW8Num11z1">
    <w:name w:val="WW8Num11z1"/>
    <w:rPr>
      <w:rFonts w:ascii="Courier New" w:hAnsi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1z4">
    <w:name w:val="WW8Num11z4"/>
    <w:rPr>
      <w:rFonts w:ascii="Courier New" w:hAnsi="Courier New" w:cs="Courier New"/>
    </w:rPr>
  </w:style>
  <w:style w:type="character" w:customStyle="1" w:styleId="WW8Num12z0">
    <w:name w:val="WW8Num12z0"/>
    <w:rPr>
      <w:rFonts w:ascii="Symbol" w:hAnsi="Symbol"/>
      <w:sz w:val="18"/>
    </w:rPr>
  </w:style>
  <w:style w:type="character" w:customStyle="1" w:styleId="WW8Num12z1">
    <w:name w:val="WW8Num12z1"/>
    <w:rPr>
      <w:rFonts w:ascii="Courier New" w:hAnsi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2z3">
    <w:name w:val="WW8Num12z3"/>
    <w:rPr>
      <w:rFonts w:ascii="Symbol" w:hAnsi="Symbol"/>
    </w:rPr>
  </w:style>
  <w:style w:type="character" w:customStyle="1" w:styleId="WW8Num12z4">
    <w:name w:val="WW8Num12z4"/>
    <w:rPr>
      <w:rFonts w:ascii="Courier New" w:hAnsi="Courier New" w:cs="Courier New"/>
    </w:rPr>
  </w:style>
  <w:style w:type="character" w:customStyle="1" w:styleId="WW8Num13z0">
    <w:name w:val="WW8Num13z0"/>
    <w:rPr>
      <w:rFonts w:ascii="Wingdings" w:hAnsi="Wingdings"/>
      <w:b/>
      <w:i w:val="0"/>
      <w:color w:val="CC0000"/>
      <w:sz w:val="24"/>
      <w:u w:val="none"/>
    </w:rPr>
  </w:style>
  <w:style w:type="character" w:customStyle="1" w:styleId="WW8Num13z1">
    <w:name w:val="WW8Num13z1"/>
    <w:rPr>
      <w:rFonts w:ascii="Courier New" w:hAnsi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WW8Num13z3">
    <w:name w:val="WW8Num13z3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5z0">
    <w:name w:val="WW8Num15z0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3">
    <w:name w:val="WW8Num15z3"/>
    <w:rPr>
      <w:rFonts w:ascii="Symbol" w:hAnsi="Symbol"/>
    </w:rPr>
  </w:style>
  <w:style w:type="character" w:customStyle="1" w:styleId="Policepardfaut1">
    <w:name w:val="Police par défaut1"/>
  </w:style>
  <w:style w:type="paragraph" w:customStyle="1" w:styleId="Titre10">
    <w:name w:val="Titre1"/>
    <w:basedOn w:val="Normal"/>
    <w:next w:val="Corpsdetexte"/>
    <w:pPr>
      <w:keepNext/>
      <w:suppressAutoHyphens/>
      <w:spacing w:before="240" w:after="120"/>
    </w:pPr>
    <w:rPr>
      <w:rFonts w:eastAsia="Arial Unicode MS" w:cs="Mangal"/>
      <w:sz w:val="28"/>
      <w:szCs w:val="28"/>
      <w:lang w:eastAsia="ar-SA"/>
    </w:rPr>
  </w:style>
  <w:style w:type="paragraph" w:styleId="Corpsdetexte">
    <w:name w:val="Body Text"/>
    <w:basedOn w:val="Normal"/>
    <w:link w:val="CorpsdetexteCar"/>
    <w:semiHidden/>
    <w:pPr>
      <w:suppressAutoHyphens/>
      <w:spacing w:after="120"/>
    </w:pPr>
    <w:rPr>
      <w:lang w:eastAsia="ar-SA"/>
    </w:rPr>
  </w:style>
  <w:style w:type="character" w:customStyle="1" w:styleId="CorpsdetexteCar">
    <w:name w:val="Corps de texte Car"/>
    <w:basedOn w:val="Policepardfaut"/>
    <w:link w:val="Corpsdetexte"/>
    <w:semiHidden/>
    <w:rPr>
      <w:rFonts w:ascii="Arial" w:hAnsi="Arial"/>
      <w:szCs w:val="24"/>
      <w:lang w:eastAsia="ar-SA"/>
    </w:rPr>
  </w:style>
  <w:style w:type="paragraph" w:customStyle="1" w:styleId="Lgende1">
    <w:name w:val="Légende1"/>
    <w:basedOn w:val="Normal"/>
    <w:pPr>
      <w:suppressLineNumbers/>
      <w:suppressAutoHyphens/>
      <w:spacing w:before="120" w:after="120"/>
    </w:pPr>
    <w:rPr>
      <w:rFonts w:cs="Mangal"/>
      <w:i/>
      <w:iCs/>
      <w:sz w:val="24"/>
      <w:lang w:eastAsia="ar-SA"/>
    </w:rPr>
  </w:style>
  <w:style w:type="paragraph" w:customStyle="1" w:styleId="Index">
    <w:name w:val="Index"/>
    <w:basedOn w:val="Normal"/>
    <w:pPr>
      <w:suppressLineNumbers/>
      <w:suppressAutoHyphens/>
    </w:pPr>
    <w:rPr>
      <w:rFonts w:cs="Mangal"/>
      <w:lang w:eastAsia="ar-SA"/>
    </w:rPr>
  </w:style>
  <w:style w:type="paragraph" w:customStyle="1" w:styleId="Contenudetableau">
    <w:name w:val="Contenu de tableau"/>
    <w:basedOn w:val="Normal"/>
    <w:pPr>
      <w:suppressLineNumbers/>
      <w:suppressAutoHyphens/>
    </w:pPr>
    <w:rPr>
      <w:lang w:eastAsia="ar-SA"/>
    </w:rPr>
  </w:style>
  <w:style w:type="paragraph" w:customStyle="1" w:styleId="Titredetableau">
    <w:name w:val="Titre de tableau"/>
    <w:basedOn w:val="Contenudetableau"/>
    <w:pPr>
      <w:jc w:val="center"/>
    </w:pPr>
    <w:rPr>
      <w:b/>
      <w:bCs/>
    </w:rPr>
  </w:style>
  <w:style w:type="paragraph" w:styleId="Lgende">
    <w:name w:val="caption"/>
    <w:basedOn w:val="Normal"/>
    <w:next w:val="Normal"/>
    <w:qFormat/>
    <w:pPr>
      <w:suppressAutoHyphens/>
    </w:pPr>
    <w:rPr>
      <w:b/>
      <w:bCs/>
      <w:lang w:eastAsia="ar-SA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  <w:rPr>
      <w:rFonts w:ascii="Times New Roman" w:hAnsi="Times New Roman"/>
      <w:sz w:val="24"/>
    </w:rPr>
  </w:style>
  <w:style w:type="paragraph" w:customStyle="1" w:styleId="PiedSige">
    <w:name w:val="Pied Siège"/>
    <w:basedOn w:val="Pieddepage"/>
    <w:pPr>
      <w:widowControl/>
      <w:pBdr>
        <w:top w:val="none" w:sz="0" w:space="0" w:color="auto"/>
      </w:pBdr>
      <w:spacing w:before="120"/>
      <w:jc w:val="center"/>
    </w:pPr>
    <w:rPr>
      <w:b/>
      <w:color w:val="auto"/>
      <w:sz w:val="12"/>
      <w:szCs w:val="20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uppressAutoHyphens/>
      <w:spacing w:before="200" w:after="280"/>
      <w:ind w:left="340" w:right="936"/>
    </w:pPr>
    <w:rPr>
      <w:b/>
      <w:bCs/>
      <w:i/>
      <w:iCs/>
      <w:color w:val="4F81BD" w:themeColor="accent1"/>
      <w:lang w:eastAsia="ar-SA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rFonts w:ascii="Arial" w:hAnsi="Arial"/>
      <w:b/>
      <w:bCs/>
      <w:i/>
      <w:iCs/>
      <w:color w:val="4F81BD" w:themeColor="accent1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62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9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tylesWithEffects.xml" Type="http://schemas.microsoft.com/office/2007/relationships/stylesWithEffects"/>
<Relationship Id="rId4" Target="settings.xml" Type="http://schemas.openxmlformats.org/officeDocument/2006/relationships/settings"/>
<Relationship Id="rId5" Target="webSettings.xml" Type="http://schemas.openxmlformats.org/officeDocument/2006/relationships/webSettings"/>
<Relationship Id="rId6" Target="footnotes.xml" Type="http://schemas.openxmlformats.org/officeDocument/2006/relationships/footnotes"/>
<Relationship Id="rId7" Target="endnotes.xml" Type="http://schemas.openxmlformats.org/officeDocument/2006/relationships/endnotes"/>
<Relationship Id="rId8" Target="media/image1.jpeg" Type="http://schemas.openxmlformats.org/officeDocument/2006/relationships/image"/>
<Relationship Id="rId9" Target="footer1.xml" Type="http://schemas.openxmlformats.org/officeDocument/2006/relationships/footer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36D26FDF.dotm</Template>
  <TotalTime>1</TotalTime>
  <Pages>41</Pages>
  <Words>14564</Words>
  <Characters>80104</Characters>
  <Application>Microsoft Office Word</Application>
  <DocSecurity>0</DocSecurity>
  <Lines>667</Lines>
  <Paragraphs>188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Informations générales</vt:lpstr>
    </vt:vector>
  </TitlesOfParts>
  <Company>G2C</Company>
  <LinksUpToDate>false</LinksUpToDate>
  <CharactersWithSpaces>94480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2019-12-16T09:48:00Z</dcterms:created>
  <dc:creator>loc</dc:creator>
  <cp:lastModifiedBy>rbc</cp:lastModifiedBy>
  <dcterms:modified xsi:type="dcterms:W3CDTF">2019-12-16T09:48:00Z</dcterms:modified>
  <cp:revision>2</cp:revision>
  <dc:title>Informations générales</dc:title>
</cp:coreProperties>
</file>