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PERROY</w:t>
      </w:r>
    </w:p>
    <w:p>
      <w:pPr>
        <w:ind w:left="708"/>
        <w:rPr>
          <w:rFonts w:cstheme="minorHAnsi"/>
          <w:szCs w:val="20"/>
        </w:rPr>
      </w:pPr>
      <w:r>
        <w:rPr>
          <w:sz w:val="36"/>
          <w:szCs w:val="36"/>
        </w:rPr>
        <w:t xml:space="preserve">Adresse du bien : </w:t>
      </w:r>
      <w:r>
        <w:rPr>
          <w:sz w:val="28"/>
          <w:szCs w:val="36"/>
        </w:rPr>
        <w:t xml:space="preserve">17  rue principale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DE LA VAISSIERE Bertrand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07/08/2019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DE LA VAISSIERE Bertrand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34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07/08/2019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DE LA VAISSIERE Bertrand</w:t>
            </w:r>
          </w:p>
          <w:p>
            <w:pPr>
              <w:spacing w:after="0" w:line="240" w:lineRule="auto"/>
              <w:rPr>
                <w:rFonts w:cstheme="minorHAnsi"/>
              </w:rPr>
            </w:pPr>
            <w:r>
              <w:rPr>
                <w:rFonts w:cstheme="minorHAnsi"/>
              </w:rPr>
              <w:t>Adresse : 17  rue principale Commune de PERROY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07/08/2019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